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wordWrap/>
        <w:overflowPunct/>
        <w:topLinePunct w:val="0"/>
        <w:autoSpaceDE/>
        <w:autoSpaceDN/>
        <w:bidi w:val="0"/>
        <w:adjustRightInd w:val="0"/>
        <w:snapToGrid w:val="0"/>
        <w:spacing w:line="560" w:lineRule="exact"/>
        <w:jc w:val="center"/>
        <w:textAlignment w:val="auto"/>
        <w:rPr>
          <w:rFonts w:hint="eastAsia" w:ascii="黑体" w:hAnsi="华文楷体" w:eastAsia="黑体" w:cs="Times New Roman"/>
          <w:bCs/>
          <w:sz w:val="32"/>
          <w:szCs w:val="32"/>
        </w:rPr>
      </w:pPr>
      <w:r>
        <w:rPr>
          <w:rFonts w:hint="eastAsia" w:ascii="黑体" w:hAnsi="华文楷体" w:eastAsia="黑体" w:cs="Times New Roman"/>
          <w:bCs/>
          <w:sz w:val="32"/>
          <w:szCs w:val="32"/>
        </w:rPr>
        <w:t>江苏师范大学科文学院学生社团指导教师</w:t>
      </w:r>
    </w:p>
    <w:p>
      <w:pPr>
        <w:keepNext w:val="0"/>
        <w:keepLines w:val="0"/>
        <w:pageBreakBefore w:val="0"/>
        <w:shd w:val="clear" w:color="auto" w:fill="FFFFFF"/>
        <w:kinsoku/>
        <w:wordWrap/>
        <w:overflowPunct/>
        <w:topLinePunct w:val="0"/>
        <w:autoSpaceDE/>
        <w:autoSpaceDN/>
        <w:bidi w:val="0"/>
        <w:adjustRightInd w:val="0"/>
        <w:snapToGrid w:val="0"/>
        <w:spacing w:line="560" w:lineRule="exact"/>
        <w:jc w:val="center"/>
        <w:textAlignment w:val="auto"/>
        <w:rPr>
          <w:rFonts w:ascii="Times New Roman" w:hAnsi="Times New Roman" w:eastAsia="宋体" w:cs="Times New Roman"/>
          <w:sz w:val="32"/>
          <w:szCs w:val="32"/>
        </w:rPr>
      </w:pPr>
      <w:r>
        <w:rPr>
          <w:rFonts w:hint="eastAsia" w:ascii="黑体" w:hAnsi="华文楷体" w:eastAsia="黑体" w:cs="Times New Roman"/>
          <w:bCs/>
          <w:sz w:val="32"/>
          <w:szCs w:val="32"/>
        </w:rPr>
        <w:t>聘任实施办法（修订）</w:t>
      </w:r>
    </w:p>
    <w:p>
      <w:pPr>
        <w:keepNext w:val="0"/>
        <w:keepLines w:val="0"/>
        <w:pageBreakBefore w:val="0"/>
        <w:widowControl/>
        <w:shd w:val="clear" w:color="auto" w:fill="FFFFFF"/>
        <w:kinsoku/>
        <w:wordWrap/>
        <w:overflowPunct/>
        <w:topLinePunct w:val="0"/>
        <w:autoSpaceDE/>
        <w:autoSpaceDN/>
        <w:bidi w:val="0"/>
        <w:adjustRightInd w:val="0"/>
        <w:snapToGrid w:val="0"/>
        <w:spacing w:line="560" w:lineRule="exact"/>
        <w:ind w:firstLine="560" w:firstLineChars="200"/>
        <w:jc w:val="left"/>
        <w:textAlignment w:val="auto"/>
        <w:rPr>
          <w:rFonts w:ascii="宋体" w:hAnsi="宋体" w:eastAsia="宋体" w:cs="宋体"/>
          <w:kern w:val="0"/>
          <w:sz w:val="28"/>
          <w:szCs w:val="28"/>
        </w:rPr>
      </w:pPr>
      <w:r>
        <w:rPr>
          <w:rFonts w:hint="eastAsia" w:ascii="宋体" w:hAnsi="宋体" w:eastAsia="宋体" w:cs="宋体"/>
          <w:color w:val="000000"/>
          <w:kern w:val="0"/>
          <w:sz w:val="28"/>
          <w:szCs w:val="28"/>
        </w:rPr>
        <w:t>学生社团作为校园文化建设的重要载体和大学生素质教育的重要阵地，是学院实施全面素质教育的重要途径。为加强学院学生社团的指导力量，提升学生社团的活动质量，充分调动广大教师尤其是青年教师参与社团管理的积极性，推动学生社团健康、有序发展，有效发挥学生社团在校园文化建设中的作用，制定本办法。</w:t>
      </w:r>
    </w:p>
    <w:p>
      <w:pPr>
        <w:keepNext w:val="0"/>
        <w:keepLines w:val="0"/>
        <w:pageBreakBefore w:val="0"/>
        <w:shd w:val="clear" w:color="auto" w:fill="FFFFFF"/>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sz w:val="28"/>
          <w:szCs w:val="28"/>
        </w:rPr>
      </w:pPr>
      <w:r>
        <w:rPr>
          <w:rFonts w:hint="eastAsia" w:ascii="黑体" w:hAnsi="黑体" w:eastAsia="黑体" w:cs="Times New Roman"/>
          <w:sz w:val="28"/>
          <w:szCs w:val="28"/>
        </w:rPr>
        <w:t>第一章 工作职责</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jc w:val="left"/>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第一条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关心学生社团发展，指导学生社团制定工作计划，确定工作重点并做好工作总结。指导教师每学期至少上交五次以上的指导记录表，此表格需由指导老师填写，报团委审批后方为有效。</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jc w:val="left"/>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第二条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指导学生社团的组建、审核登记章程制定及修改，必要情况下提出解散学生社团的建议。</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 xml:space="preserve">第三条 </w:t>
      </w:r>
      <w:r>
        <w:rPr>
          <w:rFonts w:hint="eastAsia" w:ascii="宋体" w:hAnsi="仿宋" w:eastAsia="宋体" w:cs="Times New Roman"/>
          <w:sz w:val="28"/>
          <w:szCs w:val="28"/>
        </w:rPr>
        <w:t>定期为学生开设专题讲座和业务培训，组织学生开展丰富多彩的社团活动。</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 xml:space="preserve">第四条 </w:t>
      </w:r>
      <w:r>
        <w:rPr>
          <w:rFonts w:hint="eastAsia" w:ascii="宋体" w:hAnsi="仿宋" w:eastAsia="宋体" w:cs="Times New Roman"/>
          <w:sz w:val="28"/>
          <w:szCs w:val="28"/>
        </w:rPr>
        <w:t>了解掌握学生社团的思想动态及素质培养情况，加强与社团管理部门之间的联系，指导学生解决在社团工作中遇到的困难和问题，维护学生社团利益。</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 xml:space="preserve">第五条 </w:t>
      </w:r>
      <w:r>
        <w:rPr>
          <w:rFonts w:hint="eastAsia" w:ascii="宋体" w:hAnsi="仿宋" w:eastAsia="宋体" w:cs="Times New Roman"/>
          <w:sz w:val="28"/>
          <w:szCs w:val="28"/>
        </w:rPr>
        <w:t>关心社团成员的成长，注意加强与学生社团干部之间的沟通联系，协助做好社团考核及评优评先工作。</w:t>
      </w:r>
    </w:p>
    <w:p>
      <w:pPr>
        <w:keepNext w:val="0"/>
        <w:keepLines w:val="0"/>
        <w:pageBreakBefore w:val="0"/>
        <w:shd w:val="clear" w:color="auto" w:fill="FFFFFF"/>
        <w:kinsoku/>
        <w:wordWrap/>
        <w:overflowPunct/>
        <w:topLinePunct w:val="0"/>
        <w:autoSpaceDE/>
        <w:autoSpaceDN/>
        <w:bidi w:val="0"/>
        <w:adjustRightInd w:val="0"/>
        <w:snapToGrid w:val="0"/>
        <w:spacing w:line="560" w:lineRule="exact"/>
        <w:jc w:val="center"/>
        <w:textAlignment w:val="auto"/>
        <w:rPr>
          <w:rFonts w:ascii="Times New Roman" w:hAnsi="Times New Roman" w:eastAsia="宋体" w:cs="Times New Roman"/>
          <w:sz w:val="28"/>
          <w:szCs w:val="28"/>
        </w:rPr>
      </w:pPr>
      <w:r>
        <w:rPr>
          <w:rFonts w:hint="eastAsia" w:ascii="黑体" w:hAnsi="黑体" w:eastAsia="黑体" w:cs="Times New Roman"/>
          <w:sz w:val="28"/>
          <w:szCs w:val="28"/>
        </w:rPr>
        <w:t>第二章 聘任条件</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第六条</w:t>
      </w:r>
      <w:r>
        <w:rPr>
          <w:rFonts w:hint="eastAsia" w:ascii="黑体" w:hAnsi="楷体" w:eastAsia="黑体" w:cs="Times New Roman"/>
          <w:b/>
          <w:color w:val="000000"/>
          <w:sz w:val="28"/>
          <w:szCs w:val="28"/>
        </w:rPr>
        <w:t xml:space="preserve"> </w:t>
      </w:r>
      <w:r>
        <w:rPr>
          <w:rFonts w:hint="eastAsia" w:ascii="宋体" w:hAnsi="仿宋" w:eastAsia="宋体" w:cs="Times New Roman"/>
          <w:sz w:val="28"/>
          <w:szCs w:val="28"/>
        </w:rPr>
        <w:t>认真学习贯彻马列主义、毛泽东思想、邓小平理论和“三个代表”重要思想、科学发展观、习近平新时代中国特色社会主义思想，忠诚党的教育事业。</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 xml:space="preserve">第七条 </w:t>
      </w:r>
      <w:r>
        <w:rPr>
          <w:rFonts w:hint="eastAsia" w:ascii="宋体" w:hAnsi="仿宋" w:eastAsia="宋体" w:cs="Times New Roman"/>
          <w:sz w:val="28"/>
          <w:szCs w:val="28"/>
        </w:rPr>
        <w:t>具有高度的责任心和奉献精神，品德高尚，关心学生成长。</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第八条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具有丰富的专业知识，尤其在社团发展所需专业领域或相关领域有一定造诣。</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 xml:space="preserve">第九条 </w:t>
      </w:r>
      <w:r>
        <w:rPr>
          <w:rFonts w:hint="eastAsia" w:ascii="宋体" w:hAnsi="仿宋" w:eastAsia="宋体" w:cs="Times New Roman"/>
          <w:sz w:val="28"/>
          <w:szCs w:val="28"/>
        </w:rPr>
        <w:t>具有一定的学生工作经验和组织活动能力，熟悉并热爱学生社团工作。</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 xml:space="preserve">第十条 </w:t>
      </w:r>
      <w:r>
        <w:rPr>
          <w:rFonts w:hint="eastAsia" w:ascii="宋体" w:hAnsi="仿宋" w:eastAsia="宋体" w:cs="Times New Roman"/>
          <w:sz w:val="28"/>
          <w:szCs w:val="28"/>
        </w:rPr>
        <w:t>具有学生社团指导经历或经验的优先。</w:t>
      </w:r>
    </w:p>
    <w:p>
      <w:pPr>
        <w:keepNext w:val="0"/>
        <w:keepLines w:val="0"/>
        <w:pageBreakBefore w:val="0"/>
        <w:shd w:val="clear" w:color="auto" w:fill="FFFFFF"/>
        <w:kinsoku/>
        <w:wordWrap/>
        <w:overflowPunct/>
        <w:topLinePunct w:val="0"/>
        <w:autoSpaceDE/>
        <w:autoSpaceDN/>
        <w:bidi w:val="0"/>
        <w:adjustRightInd w:val="0"/>
        <w:snapToGrid w:val="0"/>
        <w:spacing w:line="560" w:lineRule="exact"/>
        <w:jc w:val="center"/>
        <w:textAlignment w:val="auto"/>
        <w:rPr>
          <w:rFonts w:ascii="Times New Roman" w:hAnsi="Times New Roman" w:eastAsia="宋体" w:cs="Times New Roman"/>
          <w:sz w:val="28"/>
          <w:szCs w:val="28"/>
        </w:rPr>
      </w:pPr>
      <w:r>
        <w:rPr>
          <w:rFonts w:hint="eastAsia" w:ascii="黑体" w:hAnsi="黑体" w:eastAsia="黑体" w:cs="Times New Roman"/>
          <w:sz w:val="28"/>
          <w:szCs w:val="28"/>
        </w:rPr>
        <w:t>第三章 聘任程序与范围</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第十一条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由团委发布社团指导教师需求信息、资格条件及其它有关事项。</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第十二条</w:t>
      </w:r>
      <w:r>
        <w:rPr>
          <w:rFonts w:hint="eastAsia" w:ascii="宋体" w:hAnsi="宋体" w:eastAsia="宋体" w:cs="Times New Roman"/>
          <w:color w:val="000000"/>
          <w:sz w:val="28"/>
          <w:szCs w:val="28"/>
        </w:rPr>
        <w:t xml:space="preserve"> </w:t>
      </w:r>
      <w:r>
        <w:rPr>
          <w:rFonts w:hint="eastAsia" w:ascii="宋体" w:hAnsi="仿宋" w:eastAsia="宋体" w:cs="Times New Roman"/>
          <w:bCs/>
          <w:sz w:val="28"/>
          <w:szCs w:val="28"/>
        </w:rPr>
        <w:t>社团聘请的指导教师须经本人申请，填写《江苏师范大学科文学院社团指导教师申报表》，由所在部门填写推荐意见，报团委审核，经学生事务部和主管院领导审批后予以择优聘任。</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第十三条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经申报审核批准的社团指导教师需填写《江苏师范大学科文学院学生社团指导教师登记表》，由团委备案；</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第十四条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聘期满时，续聘及改聘工作按上述步骤进行。特殊情况下如需解聘，由学生社团或指导教师本人提出申请，经团委批准。</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hint="eastAsia" w:ascii="宋体" w:hAnsi="仿宋" w:eastAsia="宋体" w:cs="Times New Roman"/>
          <w:sz w:val="28"/>
          <w:szCs w:val="28"/>
        </w:rPr>
      </w:pPr>
      <w:r>
        <w:rPr>
          <w:rFonts w:hint="eastAsia" w:ascii="黑体" w:hAnsi="黑体" w:eastAsia="黑体" w:cs="Times New Roman"/>
          <w:color w:val="000000"/>
          <w:sz w:val="28"/>
          <w:szCs w:val="28"/>
        </w:rPr>
        <w:t>第十五条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社团</w:t>
      </w:r>
      <w:r>
        <w:rPr>
          <w:rFonts w:hint="eastAsia" w:ascii="宋体" w:hAnsi="仿宋" w:eastAsia="宋体" w:cs="Times New Roman"/>
          <w:sz w:val="28"/>
          <w:szCs w:val="28"/>
          <w:lang w:val="en-US" w:eastAsia="zh-CN"/>
        </w:rPr>
        <w:t>指导</w:t>
      </w:r>
      <w:r>
        <w:rPr>
          <w:rFonts w:hint="eastAsia" w:ascii="宋体" w:hAnsi="仿宋" w:eastAsia="宋体" w:cs="Times New Roman"/>
          <w:sz w:val="28"/>
          <w:szCs w:val="28"/>
        </w:rPr>
        <w:t>教师聘任工作与年度社团注册同步进行。</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right="0" w:firstLine="560" w:firstLineChars="200"/>
        <w:textAlignment w:val="auto"/>
        <w:rPr>
          <w:rFonts w:hint="eastAsia" w:ascii="宋体" w:hAnsi="仿宋" w:eastAsia="宋体" w:cs="Times New Roman"/>
          <w:kern w:val="2"/>
          <w:sz w:val="28"/>
          <w:szCs w:val="28"/>
          <w:lang w:val="en-US" w:eastAsia="zh-CN" w:bidi="ar-SA"/>
        </w:rPr>
      </w:pPr>
      <w:r>
        <w:rPr>
          <w:rFonts w:hint="eastAsia" w:ascii="黑体" w:hAnsi="黑体" w:eastAsia="黑体" w:cs="Times New Roman"/>
          <w:color w:val="000000"/>
          <w:kern w:val="2"/>
          <w:sz w:val="28"/>
          <w:szCs w:val="28"/>
          <w:lang w:val="en-US" w:eastAsia="zh-CN" w:bidi="ar-SA"/>
        </w:rPr>
        <w:t>第十六条</w:t>
      </w:r>
      <w:r>
        <w:rPr>
          <w:rFonts w:hint="eastAsia" w:ascii="宋体" w:hAnsi="仿宋" w:eastAsia="宋体" w:cs="Times New Roman"/>
          <w:kern w:val="2"/>
          <w:sz w:val="28"/>
          <w:szCs w:val="28"/>
          <w:lang w:val="en-US" w:eastAsia="zh-CN" w:bidi="ar-SA"/>
        </w:rPr>
        <w:t xml:space="preserve"> 思想政治类社团和志愿公益类社团指导教师须为中共党员。</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right="0" w:firstLine="560" w:firstLineChars="200"/>
        <w:textAlignment w:val="auto"/>
        <w:rPr>
          <w:rFonts w:hint="default" w:ascii="宋体" w:hAnsi="仿宋" w:eastAsia="宋体" w:cs="Times New Roman"/>
          <w:kern w:val="2"/>
          <w:sz w:val="28"/>
          <w:szCs w:val="28"/>
          <w:lang w:val="en-US" w:eastAsia="zh-CN" w:bidi="ar-SA"/>
        </w:rPr>
      </w:pPr>
      <w:r>
        <w:rPr>
          <w:rFonts w:hint="eastAsia" w:ascii="黑体" w:hAnsi="黑体" w:eastAsia="黑体" w:cs="Times New Roman"/>
          <w:color w:val="000000"/>
          <w:kern w:val="2"/>
          <w:sz w:val="28"/>
          <w:szCs w:val="28"/>
          <w:lang w:val="en-US" w:eastAsia="zh-CN" w:bidi="ar-SA"/>
        </w:rPr>
        <w:t>第十七条</w:t>
      </w:r>
      <w:r>
        <w:rPr>
          <w:rFonts w:hint="eastAsia" w:ascii="宋体" w:hAnsi="仿宋" w:eastAsia="宋体" w:cs="Times New Roman"/>
          <w:kern w:val="2"/>
          <w:sz w:val="28"/>
          <w:szCs w:val="28"/>
          <w:lang w:val="en-US" w:eastAsia="zh-CN" w:bidi="ar-SA"/>
        </w:rPr>
        <w:t xml:space="preserve"> 每个社团仅有一位指导教师。</w:t>
      </w:r>
    </w:p>
    <w:p>
      <w:pPr>
        <w:keepNext w:val="0"/>
        <w:keepLines w:val="0"/>
        <w:pageBreakBefore w:val="0"/>
        <w:shd w:val="clear" w:color="auto" w:fill="FFFFFF"/>
        <w:kinsoku/>
        <w:wordWrap/>
        <w:overflowPunct/>
        <w:topLinePunct w:val="0"/>
        <w:autoSpaceDE/>
        <w:autoSpaceDN/>
        <w:bidi w:val="0"/>
        <w:adjustRightInd w:val="0"/>
        <w:snapToGrid w:val="0"/>
        <w:spacing w:line="560" w:lineRule="exact"/>
        <w:jc w:val="center"/>
        <w:textAlignment w:val="auto"/>
        <w:rPr>
          <w:rFonts w:ascii="Times New Roman" w:hAnsi="Times New Roman" w:eastAsia="宋体" w:cs="Times New Roman"/>
          <w:sz w:val="28"/>
          <w:szCs w:val="28"/>
        </w:rPr>
      </w:pPr>
      <w:r>
        <w:rPr>
          <w:rFonts w:hint="eastAsia" w:ascii="黑体" w:hAnsi="黑体" w:eastAsia="黑体" w:cs="Times New Roman"/>
          <w:sz w:val="28"/>
          <w:szCs w:val="28"/>
        </w:rPr>
        <w:t>第四章 待遇与考核</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第十六条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团委建立学生社团指导教师档案，</w:t>
      </w:r>
      <w:r>
        <w:rPr>
          <w:rFonts w:hint="eastAsia" w:ascii="宋体" w:hAnsi="仿宋" w:eastAsia="宋体" w:cs="Times New Roman"/>
          <w:color w:val="FF0000"/>
          <w:sz w:val="28"/>
          <w:szCs w:val="28"/>
        </w:rPr>
        <w:t>每学</w:t>
      </w:r>
      <w:r>
        <w:rPr>
          <w:rFonts w:hint="eastAsia" w:ascii="宋体" w:hAnsi="仿宋" w:eastAsia="宋体" w:cs="Times New Roman"/>
          <w:color w:val="FF0000"/>
          <w:sz w:val="28"/>
          <w:szCs w:val="28"/>
          <w:lang w:eastAsia="zh-CN"/>
        </w:rPr>
        <w:t>年</w:t>
      </w:r>
      <w:r>
        <w:rPr>
          <w:rFonts w:hint="eastAsia" w:ascii="宋体" w:hAnsi="仿宋" w:eastAsia="宋体" w:cs="Times New Roman"/>
          <w:color w:val="FF0000"/>
          <w:sz w:val="28"/>
          <w:szCs w:val="28"/>
        </w:rPr>
        <w:t>对指导教师工作情况进行一次考核，</w:t>
      </w:r>
      <w:r>
        <w:rPr>
          <w:rFonts w:hint="eastAsia" w:ascii="宋体" w:hAnsi="仿宋" w:eastAsia="宋体" w:cs="Times New Roman"/>
          <w:sz w:val="28"/>
          <w:szCs w:val="28"/>
        </w:rPr>
        <w:t>并将考核结果记入档案，作为指导教师职称评定和指导费用发放的重要依据。</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第十七条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考核分为工作开展情况、社团成员评价两部分。社团指导教师考核结果分为优秀、良好、合格、不合格四个等级。具体办法参见《江苏师范大学科文学院社团指导教师考核表》的相关内容。</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第十八条</w:t>
      </w:r>
      <w:r>
        <w:rPr>
          <w:rFonts w:hint="eastAsia" w:ascii="宋体" w:hAnsi="宋体" w:eastAsia="宋体" w:cs="Times New Roman"/>
          <w:color w:val="000000"/>
          <w:sz w:val="28"/>
          <w:szCs w:val="28"/>
        </w:rPr>
        <w:t xml:space="preserve"> </w:t>
      </w:r>
      <w:r>
        <w:rPr>
          <w:rFonts w:hint="eastAsia" w:ascii="宋体" w:hAnsi="仿宋" w:eastAsia="宋体" w:cs="Times New Roman"/>
          <w:bCs/>
          <w:sz w:val="28"/>
          <w:szCs w:val="28"/>
        </w:rPr>
        <w:t>社团指导教师量化考核合格及以上，并按照要求上交社团指导表格的社团方可参与评比优秀社团。对评选出的优秀社团指导教师给予奖励。社团指导教师量化考核不合格者取消其下一年度指导资格。</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第十九条</w:t>
      </w:r>
      <w:r>
        <w:rPr>
          <w:rFonts w:hint="eastAsia" w:ascii="宋体" w:hAnsi="宋体" w:eastAsia="宋体" w:cs="Times New Roman"/>
          <w:color w:val="000000"/>
          <w:sz w:val="28"/>
          <w:szCs w:val="28"/>
        </w:rPr>
        <w:t xml:space="preserve"> </w:t>
      </w:r>
      <w:r>
        <w:rPr>
          <w:rFonts w:hint="eastAsia" w:ascii="宋体" w:hAnsi="仿宋" w:eastAsia="宋体" w:cs="宋体"/>
          <w:kern w:val="0"/>
          <w:sz w:val="28"/>
          <w:szCs w:val="28"/>
        </w:rPr>
        <w:t>社团指导教师指导费用，院内每</w:t>
      </w:r>
      <w:r>
        <w:rPr>
          <w:rFonts w:hint="eastAsia" w:ascii="宋体" w:hAnsi="仿宋" w:eastAsia="宋体" w:cs="宋体"/>
          <w:color w:val="FF0000"/>
          <w:kern w:val="0"/>
          <w:sz w:val="28"/>
          <w:szCs w:val="28"/>
        </w:rPr>
        <w:t>学</w:t>
      </w:r>
      <w:r>
        <w:rPr>
          <w:rFonts w:hint="eastAsia" w:ascii="宋体" w:hAnsi="仿宋" w:eastAsia="宋体" w:cs="宋体"/>
          <w:color w:val="FF0000"/>
          <w:kern w:val="0"/>
          <w:sz w:val="28"/>
          <w:szCs w:val="28"/>
          <w:lang w:eastAsia="zh-CN"/>
        </w:rPr>
        <w:t>年</w:t>
      </w:r>
      <w:r>
        <w:rPr>
          <w:rFonts w:hint="eastAsia" w:ascii="宋体" w:hAnsi="宋体" w:eastAsia="宋体" w:cs="宋体"/>
          <w:color w:val="FF0000"/>
          <w:kern w:val="0"/>
          <w:sz w:val="28"/>
          <w:szCs w:val="28"/>
          <w:lang w:val="en-US" w:eastAsia="zh-CN"/>
        </w:rPr>
        <w:t>6</w:t>
      </w:r>
      <w:r>
        <w:rPr>
          <w:rFonts w:hint="eastAsia" w:ascii="宋体" w:hAnsi="宋体" w:eastAsia="宋体" w:cs="宋体"/>
          <w:color w:val="FF0000"/>
          <w:kern w:val="0"/>
          <w:sz w:val="28"/>
          <w:szCs w:val="28"/>
        </w:rPr>
        <w:t>00</w:t>
      </w:r>
      <w:r>
        <w:rPr>
          <w:rFonts w:hint="eastAsia" w:ascii="宋体" w:hAnsi="仿宋" w:eastAsia="宋体" w:cs="宋体"/>
          <w:color w:val="FF0000"/>
          <w:kern w:val="0"/>
          <w:sz w:val="28"/>
          <w:szCs w:val="28"/>
        </w:rPr>
        <w:t>元</w:t>
      </w:r>
      <w:r>
        <w:rPr>
          <w:rFonts w:hint="eastAsia" w:ascii="宋体" w:hAnsi="仿宋" w:eastAsia="宋体" w:cs="宋体"/>
          <w:kern w:val="0"/>
          <w:sz w:val="28"/>
          <w:szCs w:val="28"/>
        </w:rPr>
        <w:t>，院外特聘教师每</w:t>
      </w:r>
      <w:r>
        <w:rPr>
          <w:rFonts w:hint="eastAsia" w:ascii="宋体" w:hAnsi="仿宋" w:eastAsia="宋体" w:cs="宋体"/>
          <w:color w:val="FF0000"/>
          <w:kern w:val="0"/>
          <w:sz w:val="28"/>
          <w:szCs w:val="28"/>
        </w:rPr>
        <w:t>学</w:t>
      </w:r>
      <w:r>
        <w:rPr>
          <w:rFonts w:hint="eastAsia" w:ascii="宋体" w:hAnsi="仿宋" w:eastAsia="宋体" w:cs="宋体"/>
          <w:color w:val="FF0000"/>
          <w:kern w:val="0"/>
          <w:sz w:val="28"/>
          <w:szCs w:val="28"/>
          <w:lang w:eastAsia="zh-CN"/>
        </w:rPr>
        <w:t>年</w:t>
      </w:r>
      <w:r>
        <w:rPr>
          <w:rFonts w:hint="eastAsia" w:ascii="宋体" w:hAnsi="仿宋" w:eastAsia="宋体" w:cs="宋体"/>
          <w:color w:val="FF0000"/>
          <w:kern w:val="0"/>
          <w:sz w:val="28"/>
          <w:szCs w:val="28"/>
          <w:lang w:val="en-US" w:eastAsia="zh-CN"/>
        </w:rPr>
        <w:t>8</w:t>
      </w:r>
      <w:r>
        <w:rPr>
          <w:rFonts w:hint="eastAsia" w:ascii="宋体" w:hAnsi="宋体" w:eastAsia="宋体" w:cs="宋体"/>
          <w:color w:val="FF0000"/>
          <w:kern w:val="0"/>
          <w:sz w:val="28"/>
          <w:szCs w:val="28"/>
        </w:rPr>
        <w:t>00</w:t>
      </w:r>
      <w:r>
        <w:rPr>
          <w:rFonts w:hint="eastAsia" w:ascii="宋体" w:hAnsi="仿宋" w:eastAsia="宋体" w:cs="宋体"/>
          <w:color w:val="FF0000"/>
          <w:kern w:val="0"/>
          <w:sz w:val="28"/>
          <w:szCs w:val="28"/>
        </w:rPr>
        <w:t>元</w:t>
      </w:r>
      <w:r>
        <w:rPr>
          <w:rFonts w:hint="eastAsia" w:ascii="宋体" w:hAnsi="仿宋" w:eastAsia="宋体" w:cs="宋体"/>
          <w:kern w:val="0"/>
          <w:sz w:val="28"/>
          <w:szCs w:val="28"/>
        </w:rPr>
        <w:t>，在学期末根据考核情况由团委统一发放。</w:t>
      </w:r>
      <w:r>
        <w:rPr>
          <w:rFonts w:hint="eastAsia" w:ascii="宋体" w:hAnsi="仿宋" w:eastAsia="宋体" w:cs="Times New Roman"/>
          <w:bCs/>
          <w:sz w:val="28"/>
          <w:szCs w:val="28"/>
        </w:rPr>
        <w:t>社团指导教师指导社团参加各类比赛，奖励标准依据《江苏师范大学科文学院第二课堂指导工作量计算办法（试行）》（科文发</w:t>
      </w:r>
      <w:r>
        <w:rPr>
          <w:rFonts w:hint="eastAsia" w:ascii="宋体" w:hAnsi="宋体" w:eastAsia="宋体" w:cs="Times New Roman"/>
          <w:bCs/>
          <w:sz w:val="28"/>
          <w:szCs w:val="28"/>
        </w:rPr>
        <w:t>[2017]15</w:t>
      </w:r>
      <w:r>
        <w:rPr>
          <w:rFonts w:hint="eastAsia" w:ascii="宋体" w:hAnsi="仿宋" w:eastAsia="宋体" w:cs="Times New Roman"/>
          <w:bCs/>
          <w:sz w:val="28"/>
          <w:szCs w:val="28"/>
        </w:rPr>
        <w:t>号）文件执行。</w:t>
      </w:r>
    </w:p>
    <w:p>
      <w:pPr>
        <w:keepNext w:val="0"/>
        <w:keepLines w:val="0"/>
        <w:pageBreakBefore w:val="0"/>
        <w:shd w:val="clear" w:color="auto" w:fill="FFFFFF"/>
        <w:kinsoku/>
        <w:wordWrap/>
        <w:overflowPunct/>
        <w:topLinePunct w:val="0"/>
        <w:autoSpaceDE/>
        <w:autoSpaceDN/>
        <w:bidi w:val="0"/>
        <w:adjustRightInd w:val="0"/>
        <w:snapToGrid w:val="0"/>
        <w:spacing w:line="560" w:lineRule="exact"/>
        <w:jc w:val="center"/>
        <w:textAlignment w:val="auto"/>
        <w:rPr>
          <w:rFonts w:ascii="Times New Roman" w:hAnsi="Times New Roman" w:eastAsia="宋体" w:cs="Times New Roman"/>
          <w:sz w:val="28"/>
          <w:szCs w:val="28"/>
        </w:rPr>
      </w:pPr>
      <w:r>
        <w:rPr>
          <w:rFonts w:hint="eastAsia" w:ascii="黑体" w:hAnsi="黑体" w:eastAsia="黑体" w:cs="Times New Roman"/>
          <w:sz w:val="28"/>
          <w:szCs w:val="28"/>
        </w:rPr>
        <w:t>第五章 附则</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szCs w:val="28"/>
          <w:lang w:eastAsia="zh-CN"/>
        </w:rPr>
      </w:pPr>
      <w:r>
        <w:rPr>
          <w:rFonts w:hint="eastAsia" w:ascii="黑体" w:hAnsi="黑体" w:eastAsia="黑体" w:cs="Times New Roman"/>
          <w:color w:val="000000"/>
          <w:sz w:val="28"/>
          <w:szCs w:val="28"/>
        </w:rPr>
        <w:t>第二十条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社团指导教师聘期为一年</w:t>
      </w:r>
      <w:r>
        <w:rPr>
          <w:rFonts w:hint="eastAsia" w:ascii="宋体" w:hAnsi="仿宋" w:eastAsia="宋体" w:cs="Times New Roman"/>
          <w:sz w:val="28"/>
          <w:szCs w:val="28"/>
          <w:lang w:eastAsia="zh-CN"/>
        </w:rPr>
        <w:t>。</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宋体" w:cs="Times New Roman"/>
          <w:sz w:val="28"/>
          <w:szCs w:val="28"/>
        </w:rPr>
      </w:pPr>
      <w:r>
        <w:rPr>
          <w:rFonts w:hint="eastAsia" w:ascii="黑体" w:hAnsi="黑体" w:eastAsia="黑体" w:cs="Times New Roman"/>
          <w:color w:val="000000"/>
          <w:sz w:val="28"/>
          <w:szCs w:val="28"/>
        </w:rPr>
        <w:t>第二十一条</w:t>
      </w:r>
      <w:r>
        <w:rPr>
          <w:rFonts w:hint="eastAsia" w:ascii="宋体" w:hAnsi="宋体" w:eastAsia="宋体" w:cs="Times New Roman"/>
          <w:color w:val="000000"/>
          <w:sz w:val="28"/>
          <w:szCs w:val="28"/>
        </w:rPr>
        <w:t xml:space="preserve"> </w:t>
      </w:r>
      <w:r>
        <w:rPr>
          <w:rFonts w:hint="eastAsia" w:ascii="宋体" w:hAnsi="仿宋" w:eastAsia="宋体" w:cs="Times New Roman"/>
          <w:sz w:val="28"/>
          <w:szCs w:val="28"/>
        </w:rPr>
        <w:t>本办法自颁布之日起实施，未尽事宜由团委负责解释。</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420" w:firstLineChars="200"/>
        <w:jc w:val="left"/>
        <w:textAlignment w:val="auto"/>
        <w:rPr>
          <w:rFonts w:ascii="Times New Roman" w:hAnsi="Times New Roman" w:eastAsia="宋体" w:cs="Times New Roman"/>
          <w:szCs w:val="24"/>
        </w:rPr>
      </w:pP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420" w:firstLineChars="200"/>
        <w:jc w:val="left"/>
        <w:textAlignment w:val="auto"/>
        <w:rPr>
          <w:rFonts w:hint="eastAsia" w:ascii="宋体" w:hAnsi="仿宋" w:eastAsia="宋体" w:cs="Arial"/>
          <w:bCs/>
          <w:color w:val="000000"/>
          <w:sz w:val="28"/>
          <w:szCs w:val="28"/>
        </w:rPr>
      </w:pPr>
      <w:r>
        <w:rPr>
          <w:rFonts w:ascii="Times New Roman" w:hAnsi="Times New Roman" w:eastAsia="宋体" w:cs="Times New Roman"/>
          <w:szCs w:val="24"/>
        </w:rPr>
        <w:t> </w:t>
      </w:r>
      <w:r>
        <w:rPr>
          <w:rFonts w:hint="eastAsia" w:ascii="宋体" w:hAnsi="仿宋" w:eastAsia="宋体" w:cs="Arial"/>
          <w:bCs/>
          <w:color w:val="000000"/>
          <w:sz w:val="28"/>
          <w:szCs w:val="28"/>
        </w:rPr>
        <w:t>附件：</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jc w:val="left"/>
        <w:textAlignment w:val="auto"/>
        <w:rPr>
          <w:rFonts w:ascii="Times New Roman" w:hAnsi="Times New Roman" w:eastAsia="宋体" w:cs="Times New Roman"/>
          <w:color w:val="auto"/>
          <w:sz w:val="28"/>
          <w:szCs w:val="28"/>
        </w:rPr>
      </w:pPr>
      <w:r>
        <w:rPr>
          <w:rFonts w:hint="eastAsia" w:ascii="Times New Roman" w:hAnsi="Times New Roman" w:eastAsia="宋体" w:cs="Arial"/>
          <w:bCs/>
          <w:color w:val="auto"/>
          <w:sz w:val="28"/>
          <w:szCs w:val="28"/>
          <w:u w:val="none"/>
        </w:rPr>
        <w:t>1.江苏师范大学科文学院社团指导教师申请表.doc</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jc w:val="left"/>
        <w:textAlignment w:val="auto"/>
        <w:rPr>
          <w:rFonts w:ascii="Times New Roman" w:hAnsi="Times New Roman" w:eastAsia="宋体" w:cs="Times New Roman"/>
          <w:color w:val="auto"/>
          <w:sz w:val="28"/>
          <w:szCs w:val="28"/>
        </w:rPr>
      </w:pPr>
      <w:r>
        <w:rPr>
          <w:rFonts w:hint="eastAsia" w:ascii="Times New Roman" w:hAnsi="Times New Roman" w:eastAsia="宋体" w:cs="Arial"/>
          <w:bCs/>
          <w:color w:val="auto"/>
          <w:sz w:val="28"/>
          <w:szCs w:val="28"/>
          <w:u w:val="none"/>
        </w:rPr>
        <w:t>2.江苏师范大学科文学院社团指导教</w:t>
      </w:r>
      <w:bookmarkStart w:id="0" w:name="_GoBack"/>
      <w:r>
        <w:rPr>
          <w:rFonts w:hint="eastAsia" w:ascii="Times New Roman" w:hAnsi="Times New Roman" w:eastAsia="宋体" w:cs="Arial"/>
          <w:bCs/>
          <w:color w:val="auto"/>
          <w:sz w:val="28"/>
          <w:szCs w:val="28"/>
          <w:u w:val="none"/>
        </w:rPr>
        <w:t>师信息登记</w:t>
      </w:r>
      <w:r>
        <w:rPr>
          <w:rFonts w:hint="eastAsia" w:ascii="Times New Roman" w:hAnsi="Times New Roman" w:eastAsia="宋体" w:cs="Arial"/>
          <w:bCs/>
          <w:color w:val="auto"/>
          <w:sz w:val="28"/>
          <w:szCs w:val="28"/>
          <w:u w:val="none"/>
        </w:rPr>
        <w:t>表</w:t>
      </w:r>
      <w:bookmarkEnd w:id="0"/>
      <w:r>
        <w:rPr>
          <w:rFonts w:hint="eastAsia" w:ascii="Times New Roman" w:hAnsi="Times New Roman" w:eastAsia="宋体" w:cs="Arial"/>
          <w:bCs/>
          <w:color w:val="auto"/>
          <w:sz w:val="28"/>
          <w:szCs w:val="28"/>
          <w:u w:val="none"/>
        </w:rPr>
        <w:t>.doc</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jc w:val="left"/>
        <w:textAlignment w:val="auto"/>
        <w:rPr>
          <w:rFonts w:ascii="Times New Roman" w:hAnsi="Times New Roman" w:eastAsia="宋体" w:cs="Times New Roman"/>
          <w:color w:val="auto"/>
          <w:sz w:val="28"/>
          <w:szCs w:val="28"/>
        </w:rPr>
      </w:pPr>
      <w:r>
        <w:rPr>
          <w:rFonts w:hint="eastAsia" w:ascii="Times New Roman" w:hAnsi="Times New Roman" w:eastAsia="宋体" w:cs="Arial"/>
          <w:bCs/>
          <w:color w:val="auto"/>
          <w:sz w:val="28"/>
          <w:szCs w:val="28"/>
          <w:u w:val="none"/>
        </w:rPr>
        <w:t>3.</w:t>
      </w:r>
      <w:r>
        <w:rPr>
          <w:rFonts w:hint="eastAsia" w:ascii="Times New Roman" w:hAnsi="Times New Roman" w:eastAsia="宋体" w:cs="Arial"/>
          <w:bCs/>
          <w:color w:val="auto"/>
          <w:sz w:val="28"/>
          <w:szCs w:val="28"/>
          <w:u w:val="none"/>
          <w:lang w:eastAsia="zh-CN"/>
        </w:rPr>
        <w:t>江苏师范大学</w:t>
      </w:r>
      <w:r>
        <w:rPr>
          <w:rFonts w:hint="eastAsia" w:ascii="Times New Roman" w:hAnsi="Times New Roman" w:eastAsia="宋体" w:cs="Arial"/>
          <w:bCs/>
          <w:color w:val="auto"/>
          <w:sz w:val="28"/>
          <w:szCs w:val="28"/>
          <w:u w:val="none"/>
        </w:rPr>
        <w:t>科文学院社团指导教师考核表.doc</w:t>
      </w:r>
    </w:p>
    <w:p>
      <w:pPr>
        <w:keepNext w:val="0"/>
        <w:keepLines w:val="0"/>
        <w:pageBreakBefore w:val="0"/>
        <w:shd w:val="clear" w:color="auto" w:fill="FFFFFF"/>
        <w:kinsoku/>
        <w:wordWrap/>
        <w:overflowPunct/>
        <w:topLinePunct w:val="0"/>
        <w:autoSpaceDE/>
        <w:autoSpaceDN/>
        <w:bidi w:val="0"/>
        <w:adjustRightInd w:val="0"/>
        <w:snapToGrid w:val="0"/>
        <w:spacing w:line="560" w:lineRule="exact"/>
        <w:ind w:firstLine="560" w:firstLineChars="200"/>
        <w:jc w:val="left"/>
        <w:textAlignment w:val="auto"/>
        <w:rPr>
          <w:color w:val="auto"/>
          <w:sz w:val="28"/>
          <w:szCs w:val="28"/>
        </w:rPr>
      </w:pPr>
      <w:r>
        <w:rPr>
          <w:rFonts w:hint="eastAsia" w:ascii="Times New Roman" w:hAnsi="Times New Roman" w:eastAsia="宋体" w:cs="Arial"/>
          <w:bCs/>
          <w:color w:val="auto"/>
          <w:sz w:val="28"/>
          <w:szCs w:val="28"/>
          <w:u w:val="none"/>
        </w:rPr>
        <w:t>4.</w:t>
      </w:r>
      <w:r>
        <w:rPr>
          <w:rFonts w:hint="eastAsia" w:ascii="Times New Roman" w:hAnsi="Times New Roman" w:eastAsia="宋体" w:cs="Arial"/>
          <w:bCs/>
          <w:color w:val="auto"/>
          <w:sz w:val="28"/>
          <w:szCs w:val="28"/>
          <w:u w:val="none"/>
          <w:lang w:eastAsia="zh-CN"/>
        </w:rPr>
        <w:t>江苏师范大学</w:t>
      </w:r>
      <w:r>
        <w:rPr>
          <w:rFonts w:hint="eastAsia" w:ascii="Times New Roman" w:hAnsi="Times New Roman" w:eastAsia="宋体" w:cs="Arial"/>
          <w:bCs/>
          <w:color w:val="auto"/>
          <w:sz w:val="28"/>
          <w:szCs w:val="28"/>
          <w:u w:val="none"/>
        </w:rPr>
        <w:t>科文学院社团活动教师指导记录表.doc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461"/>
    <w:rsid w:val="000C70DE"/>
    <w:rsid w:val="00FF6461"/>
    <w:rsid w:val="15A622C1"/>
    <w:rsid w:val="3EB844F1"/>
    <w:rsid w:val="49C96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semiHidden/>
    <w:unhideWhenUsed/>
    <w:qFormat/>
    <w:uiPriority w:val="99"/>
    <w:rPr>
      <w:color w:val="800080"/>
      <w:u w:val="none"/>
    </w:rPr>
  </w:style>
  <w:style w:type="character" w:styleId="6">
    <w:name w:val="Hyperlink"/>
    <w:basedOn w:val="4"/>
    <w:semiHidden/>
    <w:unhideWhenUsed/>
    <w:qFormat/>
    <w:uiPriority w:val="99"/>
    <w:rPr>
      <w:color w:val="0000FF"/>
      <w:u w:val="none"/>
    </w:rPr>
  </w:style>
  <w:style w:type="character" w:customStyle="1" w:styleId="7">
    <w:name w:val="before"/>
    <w:basedOn w:val="4"/>
    <w:qFormat/>
    <w:uiPriority w:val="0"/>
  </w:style>
  <w:style w:type="character" w:customStyle="1" w:styleId="8">
    <w:name w:val="hover9"/>
    <w:basedOn w:val="4"/>
    <w:qFormat/>
    <w:uiPriority w:val="0"/>
    <w:rPr>
      <w:color w:val="FFFFFF"/>
      <w:shd w:val="clear" w:fill="1A83DA"/>
    </w:rPr>
  </w:style>
  <w:style w:type="character" w:customStyle="1" w:styleId="9">
    <w:name w:val="hover10"/>
    <w:basedOn w:val="4"/>
    <w:qFormat/>
    <w:uiPriority w:val="0"/>
    <w:rPr>
      <w:sz w:val="21"/>
      <w:szCs w:val="21"/>
    </w:rPr>
  </w:style>
  <w:style w:type="character" w:customStyle="1" w:styleId="10">
    <w:name w:val="hover11"/>
    <w:basedOn w:val="4"/>
    <w:qFormat/>
    <w:uiPriority w:val="0"/>
    <w:rPr>
      <w:color w:val="FFFFFF"/>
      <w:shd w:val="clear" w:fill="1A83D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314</Words>
  <Characters>1790</Characters>
  <Lines>14</Lines>
  <Paragraphs>4</Paragraphs>
  <TotalTime>0</TotalTime>
  <ScaleCrop>false</ScaleCrop>
  <LinksUpToDate>false</LinksUpToDate>
  <CharactersWithSpaces>2100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2021-01-13T04:00:00Z</dcterms:created>
  <dc:creator>Administrator</dc:creator>
  <cp:lastModifiedBy> Long</cp:lastModifiedBy>
  <dcterms:modified xsi:type="dcterms:W3CDTF">2021-01-13T07:29:04Z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