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“匠心·民族魂”平面设计创新创意大赛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本次大赛官方网址如下，可登陆网站查看大赛动态：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http://www.uec.org.cn/Contest/Subject/index/contest_id/3/sub_id/21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初赛评选标准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交付齐套性：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①</w:t>
      </w:r>
      <w:r>
        <w:rPr>
          <w:rFonts w:hint="eastAsia" w:ascii="宋体" w:hAnsi="宋体" w:eastAsia="宋体" w:cs="宋体"/>
          <w:sz w:val="24"/>
          <w:szCs w:val="24"/>
        </w:rPr>
        <w:t>产品申报表；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②</w:t>
      </w:r>
      <w:r>
        <w:rPr>
          <w:rFonts w:hint="eastAsia" w:ascii="宋体" w:hAnsi="宋体" w:eastAsia="宋体" w:cs="宋体"/>
          <w:sz w:val="24"/>
          <w:szCs w:val="24"/>
        </w:rPr>
        <w:t>完整的设计说明书（1000~5000字）；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③</w:t>
      </w:r>
      <w:r>
        <w:rPr>
          <w:rFonts w:hint="eastAsia" w:ascii="宋体" w:hAnsi="宋体" w:eastAsia="宋体" w:cs="宋体"/>
          <w:sz w:val="24"/>
          <w:szCs w:val="24"/>
        </w:rPr>
        <w:t>电子档作品。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电子档作品</w:t>
      </w:r>
      <w:r>
        <w:rPr>
          <w:rFonts w:hint="eastAsia" w:ascii="宋体" w:hAnsi="宋体" w:eastAsia="宋体" w:cs="宋体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包括两部分。第一部分为作品原始设计文件；第二部分为作品图片，要求</w:t>
      </w:r>
      <w:r>
        <w:rPr>
          <w:rFonts w:hint="eastAsia" w:ascii="宋体" w:hAnsi="宋体" w:eastAsia="宋体" w:cs="宋体"/>
          <w:sz w:val="24"/>
          <w:szCs w:val="24"/>
        </w:rPr>
        <w:t>格式为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JPG，色彩模式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</w:rPr>
        <w:t>RGB</w:t>
      </w:r>
      <w:r>
        <w:rPr>
          <w:rFonts w:hint="eastAsia" w:ascii="宋体" w:hAnsi="宋体" w:eastAsia="宋体" w:cs="宋体"/>
          <w:sz w:val="24"/>
          <w:szCs w:val="24"/>
        </w:rPr>
        <w:t>，尺寸根据产品规格自定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可分为单张效果图和组合效果图，分辨率为3</w:t>
      </w:r>
      <w:r>
        <w:rPr>
          <w:rFonts w:hint="eastAsia" w:ascii="宋体" w:hAnsi="宋体" w:eastAsia="宋体" w:cs="宋体"/>
          <w:sz w:val="24"/>
          <w:szCs w:val="24"/>
        </w:rPr>
        <w:t>00dpi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2.评分标准：（满分</w:t>
      </w:r>
      <w:r>
        <w:rPr>
          <w:rFonts w:hint="eastAsia" w:ascii="宋体" w:hAnsi="宋体" w:eastAsia="宋体" w:cs="宋体"/>
          <w:sz w:val="24"/>
          <w:szCs w:val="24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011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6439"/>
        <w:gridCol w:w="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设计理念（1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市场分析的情况。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产品的全新设计是否迎合市场的需求或有利于用户使用体验的提升。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设计作品的表现能力（35分）</w:t>
            </w: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系列产品的完整性。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核心图形的设计，字体设计，色彩设计等。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logo的设计。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立体展示及组合展示效果。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综合运用软件进行设计的能力（25分）</w:t>
            </w: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各种软件的综合运用。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图像处理、图形绘画、图文排版等各方面的处理。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作品是否符合技术要求。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创新性（20分）</w:t>
            </w: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对新商品的开发具有独创性。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创意构思新颖巧妙。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网络投票（10分）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2017年10月25日9：00— 11月10日15:00，请关注微信公众号为自己喜爱的作品投票。评审委员会将在投票结束后按投票的数量计算分数。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①</w:t>
      </w:r>
      <w:r>
        <w:rPr>
          <w:rFonts w:hint="eastAsia" w:ascii="宋体" w:hAnsi="宋体" w:eastAsia="宋体" w:cs="宋体"/>
          <w:sz w:val="24"/>
          <w:szCs w:val="24"/>
        </w:rPr>
        <w:t>严格禁止抄袭、剽窃他人作品，否则一经发现立即取消参赛资格。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②</w:t>
      </w:r>
      <w:r>
        <w:rPr>
          <w:rFonts w:hint="eastAsia" w:ascii="宋体" w:hAnsi="宋体" w:eastAsia="宋体" w:cs="宋体"/>
          <w:sz w:val="24"/>
          <w:szCs w:val="24"/>
        </w:rPr>
        <w:t>参赛作品必须保证原创性，</w:t>
      </w:r>
      <w:r>
        <w:rPr>
          <w:rFonts w:hint="eastAsia" w:ascii="宋体" w:hAnsi="宋体" w:eastAsia="宋体" w:cs="宋体"/>
          <w:sz w:val="24"/>
          <w:szCs w:val="24"/>
        </w:rPr>
        <w:t>作品不得违反国家相关法律法规，不得侵犯他人著作权。作品如引起知识产权异议和纠纷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责任由参赛者承担。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③</w:t>
      </w:r>
      <w:r>
        <w:rPr>
          <w:rFonts w:hint="eastAsia" w:ascii="宋体" w:hAnsi="宋体" w:eastAsia="宋体" w:cs="宋体"/>
          <w:sz w:val="24"/>
          <w:szCs w:val="24"/>
        </w:rPr>
        <w:t>所有参评作品著作权归</w:t>
      </w:r>
      <w:r>
        <w:rPr>
          <w:rFonts w:hint="eastAsia" w:ascii="宋体" w:hAnsi="宋体" w:eastAsia="宋体" w:cs="宋体"/>
          <w:sz w:val="24"/>
          <w:szCs w:val="24"/>
        </w:rPr>
        <w:t>作者</w:t>
      </w:r>
      <w:r>
        <w:rPr>
          <w:rFonts w:hint="eastAsia" w:ascii="宋体" w:hAnsi="宋体" w:eastAsia="宋体" w:cs="宋体"/>
          <w:sz w:val="24"/>
          <w:szCs w:val="24"/>
        </w:rPr>
        <w:t>所有，主办单位有再使用权，以便展览、出版及宣传使用，作品一律不退还。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④</w:t>
      </w:r>
      <w:r>
        <w:rPr>
          <w:rFonts w:hint="eastAsia" w:ascii="宋体" w:hAnsi="宋体" w:eastAsia="宋体" w:cs="宋体"/>
          <w:sz w:val="24"/>
          <w:szCs w:val="24"/>
        </w:rPr>
        <w:t>专家评审委员会对比赛内容及奖项享有最终解释权，比赛规则若有变更将及时通知。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决赛评选标准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决赛阶段由作品演示与答辩、网络投票两个环节组成。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决赛审评分标准：（满分</w:t>
      </w:r>
      <w:r>
        <w:rPr>
          <w:rFonts w:hint="eastAsia" w:ascii="宋体" w:hAnsi="宋体" w:eastAsia="宋体" w:cs="宋体"/>
          <w:sz w:val="24"/>
          <w:szCs w:val="24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分）</w:t>
      </w:r>
    </w:p>
    <w:tbl>
      <w:tblPr>
        <w:tblStyle w:val="3"/>
        <w:tblW w:w="8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86"/>
        <w:gridCol w:w="4828"/>
        <w:gridCol w:w="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现场作品演示与答辩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（90分）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4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市场分析的情况。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产品的全新设计是否迎合市场的需求或有利于用户使用体验的提升。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设计作品的表现能力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（30分）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系列产品的完整性。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核心图形的设计，字体设计，色彩设计等。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logo的设计。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立体展示及组合展示效果。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综合运用软件进行设计的能力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（20分）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各种软件的综合运用。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图像处理、图形绘画、图文排版等各方面的处理。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作品是否符合技术要求。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（20分）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对新商品的开发具有独创性。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创意构思新颖巧妙。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现场答辩的能力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4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陈述清晰，语言流畅，表达简洁有力。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准确回答评委的问题，逻辑清晰、表述合理。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着装得体，仪态端庄大方。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网络投票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2017年11月11日9：00— 12月1日15:00，微信投票功能会重新开启，可继续为进入决赛的作品投票。评审委员会将在投票结束后按投票的数量（含初赛得票数）计算分数。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 w:tentative="0">
      <w:start w:val="3"/>
      <w:numFmt w:val="decimal"/>
      <w:pStyle w:val="5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 w:tentative="0">
      <w:start w:val="1"/>
      <w:numFmt w:val="bullet"/>
      <w:pStyle w:val="4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B0514"/>
    <w:rsid w:val="07E500B8"/>
    <w:rsid w:val="1BBB0514"/>
    <w:rsid w:val="3CC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内容标题"/>
    <w:basedOn w:val="1"/>
    <w:next w:val="5"/>
    <w:qFormat/>
    <w:uiPriority w:val="0"/>
    <w:pPr>
      <w:numPr>
        <w:ilvl w:val="0"/>
        <w:numId w:val="1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customStyle="1" w:styleId="5">
    <w:name w:val="内容罗列"/>
    <w:basedOn w:val="1"/>
    <w:qFormat/>
    <w:uiPriority w:val="0"/>
    <w:pPr>
      <w:numPr>
        <w:ilvl w:val="0"/>
        <w:numId w:val="2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6">
    <w:name w:val="中等深浅网格 1 - 强调文字颜色 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2017-09-08T01:08:00Z</dcterms:created>
  <dc:creator>Administrator</dc:creator>
  <cp:lastModifiedBy>Administrator</cp:lastModifiedBy>
  <dcterms:modified xsi:type="dcterms:W3CDTF">2017-09-08T01:47:26Z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