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r>
        <w:rPr>
          <w:rFonts w:hint="eastAsia" w:ascii="宋体" w:hAnsi="宋体"/>
          <w:b/>
          <w:sz w:val="44"/>
          <w:szCs w:val="52"/>
          <w14:shadow w14:blurRad="50800" w14:dist="38100" w14:dir="2700000" w14:sx="100000" w14:sy="100000" w14:kx="0" w14:ky="0" w14:algn="tl">
            <w14:srgbClr w14:val="000000">
              <w14:alpha w14:val="60000"/>
            </w14:srgbClr>
          </w14:shadow>
        </w:rPr>
        <w:t>潘安湖校区</w:t>
      </w:r>
    </w:p>
    <w:p>
      <w:pPr>
        <w:spacing w:line="360" w:lineRule="auto"/>
        <w:jc w:val="center"/>
        <w:rPr>
          <w:rFonts w:hint="default" w:ascii="宋体" w:hAnsi="宋体" w:eastAsia="宋体"/>
          <w:b/>
          <w:sz w:val="44"/>
          <w:szCs w:val="52"/>
          <w:lang w:val="en-US" w:eastAsia="zh-CN"/>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楼宇高处窗户</w:t>
      </w:r>
      <w:r>
        <w:rPr>
          <w:rFonts w:hint="eastAsia" w:ascii="宋体" w:hAnsi="宋体"/>
          <w:b/>
          <w:sz w:val="44"/>
          <w:szCs w:val="52"/>
          <w:lang w:val="en-US" w:eastAsia="zh-CN"/>
          <w14:shadow w14:blurRad="50800" w14:dist="38100" w14:dir="2700000" w14:sx="100000" w14:sy="100000" w14:kx="0" w14:ky="0" w14:algn="tl">
            <w14:srgbClr w14:val="000000">
              <w14:alpha w14:val="60000"/>
            </w14:srgbClr>
          </w14:shadow>
        </w:rPr>
        <w:t>加装</w:t>
      </w:r>
      <w:r>
        <w:rPr>
          <w:rFonts w:hint="eastAsia" w:ascii="宋体" w:hAnsi="宋体"/>
          <w:b/>
          <w:sz w:val="44"/>
          <w:szCs w:val="52"/>
          <w14:shadow w14:blurRad="50800" w14:dist="38100" w14:dir="2700000" w14:sx="100000" w14:sy="100000" w14:kx="0" w14:ky="0" w14:algn="tl">
            <w14:srgbClr w14:val="000000">
              <w14:alpha w14:val="60000"/>
            </w14:srgbClr>
          </w14:shadow>
        </w:rPr>
        <w:t>限位器</w:t>
      </w:r>
      <w:r>
        <w:rPr>
          <w:rFonts w:hint="eastAsia" w:ascii="宋体" w:hAnsi="宋体"/>
          <w:b/>
          <w:sz w:val="44"/>
          <w:szCs w:val="52"/>
          <w:lang w:val="en-US" w:eastAsia="zh-CN"/>
          <w14:shadow w14:blurRad="50800" w14:dist="38100" w14:dir="2700000" w14:sx="100000" w14:sy="100000" w14:kx="0" w14:ky="0" w14:algn="tl">
            <w14:srgbClr w14:val="000000">
              <w14:alpha w14:val="60000"/>
            </w14:srgbClr>
          </w14:shadow>
        </w:rPr>
        <w:t>工程项目</w:t>
      </w:r>
    </w:p>
    <w:p>
      <w:pPr>
        <w:spacing w:line="360" w:lineRule="auto"/>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w:t>
      </w:r>
      <w:r>
        <w:rPr>
          <w:rFonts w:ascii="宋体" w:hAnsi="宋体"/>
          <w:b/>
          <w:sz w:val="32"/>
          <w:szCs w:val="52"/>
          <w14:shadow w14:blurRad="50800" w14:dist="38100" w14:dir="2700000" w14:sx="100000" w14:sy="100000" w14:kx="0" w14:ky="0" w14:algn="tl">
            <w14:srgbClr w14:val="000000">
              <w14:alpha w14:val="60000"/>
            </w14:srgbClr>
          </w14:shadow>
        </w:rPr>
        <w:t>2</w:t>
      </w:r>
      <w:r>
        <w:rPr>
          <w:rFonts w:ascii="宋体" w:hAnsi="宋体"/>
          <w:b/>
          <w:color w:val="auto"/>
          <w:sz w:val="32"/>
          <w:szCs w:val="52"/>
          <w14:shadow w14:blurRad="50800" w14:dist="38100" w14:dir="2700000" w14:sx="100000" w14:sy="100000" w14:kx="0" w14:ky="0" w14:algn="tl">
            <w14:srgbClr w14:val="000000">
              <w14:alpha w14:val="60000"/>
            </w14:srgbClr>
          </w14:shadow>
        </w:rPr>
        <w:t>02</w:t>
      </w:r>
      <w:r>
        <w:rPr>
          <w:rFonts w:hint="eastAsia" w:ascii="宋体" w:hAnsi="宋体"/>
          <w:b/>
          <w:color w:val="auto"/>
          <w:sz w:val="32"/>
          <w:szCs w:val="52"/>
          <w14:shadow w14:blurRad="50800" w14:dist="38100" w14:dir="2700000" w14:sx="100000" w14:sy="100000" w14:kx="0" w14:ky="0" w14:algn="tl">
            <w14:srgbClr w14:val="000000">
              <w14:alpha w14:val="60000"/>
            </w14:srgbClr>
          </w14:shadow>
        </w:rPr>
        <w:t>2</w:t>
      </w:r>
      <w:r>
        <w:rPr>
          <w:rFonts w:hint="eastAsia" w:ascii="宋体" w:hAnsi="宋体"/>
          <w:b/>
          <w:color w:val="auto"/>
          <w:sz w:val="32"/>
          <w:szCs w:val="52"/>
          <w:lang w:val="en-US" w:eastAsia="zh-CN"/>
          <w14:shadow w14:blurRad="50800" w14:dist="38100" w14:dir="2700000" w14:sx="100000" w14:sy="100000" w14:kx="0" w14:ky="0" w14:algn="tl">
            <w14:srgbClr w14:val="000000">
              <w14:alpha w14:val="60000"/>
            </w14:srgbClr>
          </w14:shadow>
        </w:rPr>
        <w:t>G</w:t>
      </w:r>
      <w:r>
        <w:rPr>
          <w:rFonts w:hint="eastAsia" w:ascii="宋体" w:hAnsi="宋体"/>
          <w:b/>
          <w:color w:val="auto"/>
          <w:sz w:val="32"/>
          <w:szCs w:val="52"/>
          <w14:shadow w14:blurRad="50800" w14:dist="38100" w14:dir="2700000" w14:sx="100000" w14:sy="100000" w14:kx="0" w14:ky="0" w14:algn="tl">
            <w14:srgbClr w14:val="000000">
              <w14:alpha w14:val="60000"/>
            </w14:srgbClr>
          </w14:shadow>
        </w:rPr>
        <w:t>0</w:t>
      </w:r>
      <w:r>
        <w:rPr>
          <w:rFonts w:hint="eastAsia" w:ascii="宋体" w:hAnsi="宋体"/>
          <w:b/>
          <w:color w:val="auto"/>
          <w:sz w:val="32"/>
          <w:szCs w:val="52"/>
          <w:lang w:val="en-US" w:eastAsia="zh-CN"/>
          <w14:shadow w14:blurRad="50800" w14:dist="38100" w14:dir="2700000" w14:sx="100000" w14:sy="100000" w14:kx="0" w14:ky="0" w14:algn="tl">
            <w14:srgbClr w14:val="000000">
              <w14:alpha w14:val="60000"/>
            </w14:srgbClr>
          </w14:shadow>
        </w:rPr>
        <w:t>107</w:t>
      </w:r>
      <w:r>
        <w:rPr>
          <w:rFonts w:hint="eastAsia" w:ascii="宋体" w:hAnsi="宋体"/>
          <w:b/>
          <w:color w:val="auto"/>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hint="eastAsia"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hint="eastAsia"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hint="eastAsia"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hint="eastAsia"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hint="eastAsia"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hint="eastAsia" w:ascii="宋体" w:hAnsi="宋体"/>
          <w:color w:val="auto"/>
          <w:sz w:val="32"/>
          <w14:shadow w14:blurRad="50800" w14:dist="38100" w14:dir="2700000" w14:sx="100000" w14:sy="100000" w14:kx="0" w14:ky="0" w14:algn="tl">
            <w14:srgbClr w14:val="000000">
              <w14:alpha w14:val="60000"/>
            </w14:srgbClr>
          </w14:shadow>
        </w:rPr>
      </w:pPr>
      <w:r>
        <w:rPr>
          <w:rFonts w:hint="eastAsia" w:ascii="宋体" w:hAnsi="宋体"/>
          <w:color w:val="auto"/>
          <w:sz w:val="32"/>
          <w14:shadow w14:blurRad="50800" w14:dist="38100" w14:dir="2700000" w14:sx="100000" w14:sy="100000" w14:kx="0" w14:ky="0" w14:algn="tl">
            <w14:srgbClr w14:val="000000">
              <w14:alpha w14:val="60000"/>
            </w14:srgbClr>
          </w14:shadow>
        </w:rPr>
        <w:t>20</w:t>
      </w:r>
      <w:r>
        <w:rPr>
          <w:rFonts w:ascii="宋体" w:hAnsi="宋体"/>
          <w:color w:val="auto"/>
          <w:sz w:val="32"/>
          <w14:shadow w14:blurRad="50800" w14:dist="38100" w14:dir="2700000" w14:sx="100000" w14:sy="100000" w14:kx="0" w14:ky="0" w14:algn="tl">
            <w14:srgbClr w14:val="000000">
              <w14:alpha w14:val="60000"/>
            </w14:srgbClr>
          </w14:shadow>
        </w:rPr>
        <w:t>2</w:t>
      </w:r>
      <w:r>
        <w:rPr>
          <w:rFonts w:hint="eastAsia" w:ascii="宋体" w:hAnsi="宋体"/>
          <w:color w:val="auto"/>
          <w:sz w:val="32"/>
          <w14:shadow w14:blurRad="50800" w14:dist="38100" w14:dir="2700000" w14:sx="100000" w14:sy="100000" w14:kx="0" w14:ky="0" w14:algn="tl">
            <w14:srgbClr w14:val="000000">
              <w14:alpha w14:val="60000"/>
            </w14:srgbClr>
          </w14:shadow>
        </w:rPr>
        <w:t>2年</w:t>
      </w:r>
      <w:r>
        <w:rPr>
          <w:rFonts w:hint="eastAsia" w:ascii="宋体" w:hAnsi="宋体"/>
          <w:color w:val="auto"/>
          <w:sz w:val="32"/>
          <w:lang w:val="en-US" w:eastAsia="zh-CN"/>
          <w14:shadow w14:blurRad="50800" w14:dist="38100" w14:dir="2700000" w14:sx="100000" w14:sy="100000" w14:kx="0" w14:ky="0" w14:algn="tl">
            <w14:srgbClr w14:val="000000">
              <w14:alpha w14:val="60000"/>
            </w14:srgbClr>
          </w14:shadow>
        </w:rPr>
        <w:t>7</w:t>
      </w:r>
      <w:r>
        <w:rPr>
          <w:rFonts w:hint="eastAsia" w:ascii="宋体" w:hAnsi="宋体"/>
          <w:color w:val="auto"/>
          <w:sz w:val="32"/>
          <w14:shadow w14:blurRad="50800" w14:dist="38100" w14:dir="2700000" w14:sx="100000" w14:sy="100000" w14:kx="0" w14:ky="0" w14:algn="tl">
            <w14:srgbClr w14:val="000000">
              <w14:alpha w14:val="60000"/>
            </w14:srgbClr>
          </w14:shadow>
        </w:rPr>
        <w:t>月</w:t>
      </w:r>
      <w:r>
        <w:rPr>
          <w:rFonts w:hint="eastAsia" w:ascii="宋体" w:hAnsi="宋体"/>
          <w:color w:val="auto"/>
          <w:sz w:val="32"/>
          <w:lang w:val="en-US" w:eastAsia="zh-CN"/>
          <w14:shadow w14:blurRad="50800" w14:dist="38100" w14:dir="2700000" w14:sx="100000" w14:sy="100000" w14:kx="0" w14:ky="0" w14:algn="tl">
            <w14:srgbClr w14:val="000000">
              <w14:alpha w14:val="60000"/>
            </w14:srgbClr>
          </w14:shadow>
        </w:rPr>
        <w:t>14</w:t>
      </w:r>
      <w:r>
        <w:rPr>
          <w:rFonts w:hint="eastAsia" w:ascii="宋体" w:hAnsi="宋体"/>
          <w:color w:val="auto"/>
          <w:sz w:val="32"/>
          <w14:shadow w14:blurRad="50800" w14:dist="38100" w14:dir="2700000" w14:sx="100000" w14:sy="100000" w14:kx="0" w14:ky="0" w14:algn="tl">
            <w14:srgbClr w14:val="000000">
              <w14:alpha w14:val="60000"/>
            </w14:srgbClr>
          </w14:shadow>
        </w:rPr>
        <w:t>日</w:t>
      </w:r>
    </w:p>
    <w:p>
      <w:pPr>
        <w:pStyle w:val="14"/>
        <w:numPr>
          <w:ilvl w:val="0"/>
          <w:numId w:val="0"/>
        </w:numPr>
        <w:spacing w:before="0" w:after="0" w:line="400" w:lineRule="exact"/>
        <w:outlineLvl w:val="9"/>
        <w:rPr>
          <w:rFonts w:hint="eastAsia" w:ascii="宋体" w:hAnsi="宋体"/>
          <w:sz w:val="24"/>
          <w:szCs w:val="24"/>
        </w:rPr>
      </w:pPr>
      <w:r>
        <w:rPr>
          <w:rFonts w:ascii="宋体" w:hAnsi="宋体"/>
        </w:rPr>
        <w:br w:type="page"/>
      </w:r>
      <w:r>
        <w:rPr>
          <w:rFonts w:hint="eastAsia" w:ascii="宋体" w:hAnsi="宋体"/>
          <w:sz w:val="24"/>
          <w:szCs w:val="24"/>
        </w:rPr>
        <w:t>第一章 总 则</w:t>
      </w:r>
    </w:p>
    <w:p>
      <w:pPr>
        <w:pStyle w:val="14"/>
        <w:pageBreakBefore w:val="0"/>
        <w:widowControl w:val="0"/>
        <w:numPr>
          <w:ilvl w:val="0"/>
          <w:numId w:val="0"/>
        </w:numPr>
        <w:kinsoku/>
        <w:wordWrap/>
        <w:overflowPunct/>
        <w:topLinePunct w:val="0"/>
        <w:autoSpaceDE/>
        <w:autoSpaceDN/>
        <w:bidi w:val="0"/>
        <w:snapToGrid/>
        <w:spacing w:before="0" w:after="0" w:line="240" w:lineRule="auto"/>
        <w:ind w:firstLine="482" w:firstLineChars="200"/>
        <w:jc w:val="left"/>
        <w:textAlignment w:val="auto"/>
        <w:outlineLvl w:val="9"/>
        <w:rPr>
          <w:rFonts w:hint="eastAsia" w:ascii="宋体" w:hAnsi="宋体"/>
          <w:sz w:val="24"/>
          <w:szCs w:val="24"/>
        </w:rPr>
      </w:pPr>
      <w:r>
        <w:rPr>
          <w:rFonts w:hint="eastAsia" w:ascii="宋体" w:hAnsi="宋体"/>
          <w:bCs w:val="0"/>
          <w:sz w:val="24"/>
          <w:szCs w:val="24"/>
        </w:rPr>
        <w:t>一、磋商文件</w:t>
      </w:r>
    </w:p>
    <w:p>
      <w:pPr>
        <w:pStyle w:val="15"/>
        <w:pageBreakBefore w:val="0"/>
        <w:widowControl w:val="0"/>
        <w:numPr>
          <w:ilvl w:val="0"/>
          <w:numId w:val="0"/>
        </w:numPr>
        <w:kinsoku/>
        <w:wordWrap/>
        <w:overflowPunct/>
        <w:topLinePunct w:val="0"/>
        <w:autoSpaceDE/>
        <w:autoSpaceDN/>
        <w:bidi w:val="0"/>
        <w:snapToGrid/>
        <w:spacing w:line="240" w:lineRule="auto"/>
        <w:ind w:firstLine="480" w:firstLineChars="200"/>
        <w:textAlignment w:val="auto"/>
        <w:rPr>
          <w:rFonts w:hint="eastAsia"/>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5"/>
        <w:pageBreakBefore w:val="0"/>
        <w:widowControl w:val="0"/>
        <w:numPr>
          <w:ilvl w:val="0"/>
          <w:numId w:val="0"/>
        </w:numPr>
        <w:kinsoku/>
        <w:wordWrap/>
        <w:overflowPunct/>
        <w:topLinePunct w:val="0"/>
        <w:autoSpaceDE/>
        <w:autoSpaceDN/>
        <w:bidi w:val="0"/>
        <w:snapToGrid/>
        <w:spacing w:line="240" w:lineRule="auto"/>
        <w:ind w:firstLine="472" w:firstLineChars="196"/>
        <w:textAlignment w:val="auto"/>
        <w:rPr>
          <w:rFonts w:hint="eastAsia"/>
          <w:b/>
          <w:sz w:val="24"/>
          <w:szCs w:val="24"/>
        </w:rPr>
      </w:pPr>
      <w:r>
        <w:rPr>
          <w:rFonts w:hint="eastAsia"/>
          <w:b/>
          <w:sz w:val="24"/>
          <w:szCs w:val="24"/>
        </w:rPr>
        <w:t>2.磋商文件的澄清</w:t>
      </w:r>
    </w:p>
    <w:p>
      <w:pPr>
        <w:pStyle w:val="15"/>
        <w:pageBreakBefore w:val="0"/>
        <w:widowControl w:val="0"/>
        <w:numPr>
          <w:ilvl w:val="0"/>
          <w:numId w:val="0"/>
        </w:numPr>
        <w:kinsoku/>
        <w:wordWrap/>
        <w:overflowPunct/>
        <w:topLinePunct w:val="0"/>
        <w:autoSpaceDE/>
        <w:autoSpaceDN/>
        <w:bidi w:val="0"/>
        <w:snapToGrid/>
        <w:spacing w:line="240" w:lineRule="auto"/>
        <w:ind w:firstLine="480" w:firstLineChars="200"/>
        <w:jc w:val="both"/>
        <w:textAlignment w:val="auto"/>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5"/>
        <w:pageBreakBefore w:val="0"/>
        <w:widowControl w:val="0"/>
        <w:numPr>
          <w:ilvl w:val="0"/>
          <w:numId w:val="0"/>
        </w:numPr>
        <w:kinsoku/>
        <w:wordWrap/>
        <w:overflowPunct/>
        <w:topLinePunct w:val="0"/>
        <w:autoSpaceDE/>
        <w:autoSpaceDN/>
        <w:bidi w:val="0"/>
        <w:snapToGrid/>
        <w:spacing w:line="240" w:lineRule="auto"/>
        <w:ind w:firstLine="472" w:firstLineChars="196"/>
        <w:textAlignment w:val="auto"/>
        <w:rPr>
          <w:rFonts w:hint="eastAsia"/>
          <w:b/>
          <w:sz w:val="24"/>
          <w:szCs w:val="24"/>
        </w:rPr>
      </w:pPr>
      <w:r>
        <w:rPr>
          <w:rFonts w:hint="eastAsia"/>
          <w:b/>
          <w:sz w:val="24"/>
          <w:szCs w:val="24"/>
          <w:lang w:val="en-US" w:eastAsia="zh-CN"/>
        </w:rPr>
        <w:t>3.</w:t>
      </w:r>
      <w:r>
        <w:rPr>
          <w:rFonts w:hint="eastAsia"/>
          <w:b/>
          <w:sz w:val="24"/>
          <w:szCs w:val="24"/>
        </w:rPr>
        <w:t>磋商文件的修改</w:t>
      </w:r>
    </w:p>
    <w:p>
      <w:pPr>
        <w:pStyle w:val="15"/>
        <w:pageBreakBefore w:val="0"/>
        <w:widowControl w:val="0"/>
        <w:numPr>
          <w:ilvl w:val="0"/>
          <w:numId w:val="0"/>
        </w:numPr>
        <w:kinsoku/>
        <w:wordWrap/>
        <w:overflowPunct/>
        <w:topLinePunct w:val="0"/>
        <w:autoSpaceDE/>
        <w:autoSpaceDN/>
        <w:bidi w:val="0"/>
        <w:snapToGrid/>
        <w:spacing w:line="240" w:lineRule="auto"/>
        <w:ind w:firstLine="480" w:firstLineChars="200"/>
        <w:jc w:val="both"/>
        <w:textAlignment w:val="auto"/>
        <w:rPr>
          <w:rFonts w:hint="eastAsia"/>
          <w:sz w:val="24"/>
          <w:szCs w:val="24"/>
        </w:rPr>
      </w:pPr>
      <w:r>
        <w:rPr>
          <w:rFonts w:hint="eastAsia"/>
          <w:sz w:val="24"/>
          <w:szCs w:val="24"/>
        </w:rPr>
        <w:t>3.1在投标截止期5日以前任何时候，采购人无论出于何种原因，均可对磋商文件用补充文件的方式进行修改。</w:t>
      </w:r>
    </w:p>
    <w:p>
      <w:pPr>
        <w:pStyle w:val="15"/>
        <w:pageBreakBefore w:val="0"/>
        <w:widowControl w:val="0"/>
        <w:numPr>
          <w:ilvl w:val="0"/>
          <w:numId w:val="0"/>
        </w:numPr>
        <w:kinsoku/>
        <w:wordWrap/>
        <w:overflowPunct/>
        <w:topLinePunct w:val="0"/>
        <w:autoSpaceDE/>
        <w:autoSpaceDN/>
        <w:bidi w:val="0"/>
        <w:snapToGrid/>
        <w:spacing w:line="240" w:lineRule="auto"/>
        <w:ind w:firstLine="480" w:firstLineChars="200"/>
        <w:jc w:val="both"/>
        <w:textAlignment w:val="auto"/>
        <w:rPr>
          <w:rFonts w:hint="eastAsia"/>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5"/>
        <w:pageBreakBefore w:val="0"/>
        <w:widowControl w:val="0"/>
        <w:numPr>
          <w:ilvl w:val="0"/>
          <w:numId w:val="0"/>
        </w:numPr>
        <w:kinsoku/>
        <w:wordWrap/>
        <w:overflowPunct/>
        <w:topLinePunct w:val="0"/>
        <w:autoSpaceDE/>
        <w:autoSpaceDN/>
        <w:bidi w:val="0"/>
        <w:snapToGrid/>
        <w:spacing w:line="240" w:lineRule="auto"/>
        <w:ind w:firstLine="480" w:firstLineChars="200"/>
        <w:jc w:val="both"/>
        <w:textAlignment w:val="auto"/>
        <w:rPr>
          <w:rFonts w:hint="eastAsia"/>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5"/>
        <w:pageBreakBefore w:val="0"/>
        <w:widowControl w:val="0"/>
        <w:numPr>
          <w:ilvl w:val="0"/>
          <w:numId w:val="0"/>
        </w:numPr>
        <w:kinsoku/>
        <w:wordWrap/>
        <w:overflowPunct/>
        <w:topLinePunct w:val="0"/>
        <w:autoSpaceDE/>
        <w:autoSpaceDN/>
        <w:bidi w:val="0"/>
        <w:snapToGrid/>
        <w:spacing w:line="240" w:lineRule="auto"/>
        <w:ind w:firstLine="472" w:firstLineChars="196"/>
        <w:jc w:val="both"/>
        <w:textAlignment w:val="auto"/>
        <w:rPr>
          <w:rFonts w:hint="eastAsia"/>
          <w:b/>
          <w:sz w:val="24"/>
          <w:szCs w:val="24"/>
        </w:rPr>
      </w:pPr>
      <w:r>
        <w:rPr>
          <w:rFonts w:hint="eastAsia"/>
          <w:b/>
          <w:sz w:val="24"/>
          <w:szCs w:val="24"/>
        </w:rPr>
        <w:t>4. 通知</w:t>
      </w:r>
    </w:p>
    <w:p>
      <w:pPr>
        <w:pStyle w:val="15"/>
        <w:pageBreakBefore w:val="0"/>
        <w:widowControl w:val="0"/>
        <w:numPr>
          <w:ilvl w:val="0"/>
          <w:numId w:val="0"/>
        </w:numPr>
        <w:kinsoku/>
        <w:wordWrap/>
        <w:overflowPunct/>
        <w:topLinePunct w:val="0"/>
        <w:autoSpaceDE/>
        <w:autoSpaceDN/>
        <w:bidi w:val="0"/>
        <w:snapToGrid/>
        <w:spacing w:line="240" w:lineRule="auto"/>
        <w:ind w:firstLine="480" w:firstLineChars="200"/>
        <w:jc w:val="both"/>
        <w:textAlignment w:val="auto"/>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482" w:firstLineChars="200"/>
        <w:textAlignment w:val="auto"/>
        <w:rPr>
          <w:b/>
          <w:sz w:val="24"/>
          <w:szCs w:val="24"/>
        </w:rPr>
      </w:pPr>
      <w:r>
        <w:rPr>
          <w:b/>
          <w:sz w:val="24"/>
          <w:szCs w:val="24"/>
        </w:rPr>
        <w:t>5.</w:t>
      </w:r>
      <w:r>
        <w:rPr>
          <w:rFonts w:hint="eastAsia"/>
          <w:b/>
          <w:sz w:val="24"/>
          <w:szCs w:val="24"/>
        </w:rPr>
        <w:t>投标人资格条件</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sz w:val="24"/>
        </w:rPr>
      </w:pPr>
      <w:r>
        <w:rPr>
          <w:rFonts w:hint="eastAsia" w:ascii="宋体" w:hAnsi="宋体"/>
          <w:sz w:val="24"/>
        </w:rPr>
        <w:t>1）具有独立承担民事责任的能力；</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sz w:val="24"/>
        </w:rPr>
      </w:pPr>
      <w:r>
        <w:rPr>
          <w:rFonts w:hint="eastAsia" w:ascii="宋体" w:hAnsi="宋体"/>
          <w:sz w:val="24"/>
        </w:rPr>
        <w:t>2）具有良好的商业信誉和健全的财务会计制度；</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建筑工程施工总承包三级及以上或装饰工程专业承包二级及以上资质。</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项目负责人必须具备与投标单位对应专业的二级建造师及以上资格，安全生产考核合格（B证）。</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具有从事本项目的能力与必要的施工条件。</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sz w:val="24"/>
        </w:rPr>
        <w:t>具有安全生产许可证，近两年无安全责任事故。</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sz w:val="24"/>
        </w:rPr>
        <w:t>）依法缴纳税收和社会保障资金；</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9</w:t>
      </w:r>
      <w:r>
        <w:rPr>
          <w:rFonts w:hint="eastAsia" w:ascii="宋体" w:hAnsi="宋体"/>
          <w:sz w:val="24"/>
        </w:rPr>
        <w:t>）符合法律、行政法规规定的其他条件；</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10</w:t>
      </w:r>
      <w:r>
        <w:rPr>
          <w:rFonts w:hint="eastAsia" w:ascii="宋体" w:hAnsi="宋体"/>
          <w:sz w:val="24"/>
        </w:rPr>
        <w:t>）不接受联合体投标；</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sz w:val="24"/>
        </w:rPr>
      </w:pPr>
      <w:r>
        <w:rPr>
          <w:rFonts w:hint="eastAsia" w:ascii="宋体" w:hAnsi="宋体"/>
          <w:sz w:val="24"/>
          <w:lang w:val="en-US" w:eastAsia="zh-CN"/>
        </w:rPr>
        <w:t>11</w:t>
      </w:r>
      <w:r>
        <w:rPr>
          <w:rFonts w:hint="eastAsia" w:ascii="宋体" w:hAnsi="宋体"/>
          <w:sz w:val="24"/>
        </w:rPr>
        <w:t>）单位负责人为同一人或者存在控股、管理关系的不同单位不得参加同一项目的投标活动。</w:t>
      </w:r>
    </w:p>
    <w:p>
      <w:pPr>
        <w:pageBreakBefore w:val="0"/>
        <w:widowControl w:val="0"/>
        <w:kinsoku/>
        <w:wordWrap/>
        <w:overflowPunct/>
        <w:topLinePunct w:val="0"/>
        <w:autoSpaceDE/>
        <w:autoSpaceDN/>
        <w:bidi w:val="0"/>
        <w:snapToGrid/>
        <w:spacing w:line="240" w:lineRule="auto"/>
        <w:ind w:firstLine="482" w:firstLineChars="200"/>
        <w:textAlignment w:val="auto"/>
        <w:rPr>
          <w:rFonts w:hint="default" w:ascii="宋体" w:hAnsi="宋体"/>
          <w:sz w:val="24"/>
          <w:lang w:val="en-US" w:eastAsia="zh-CN"/>
        </w:rPr>
      </w:pPr>
      <w:r>
        <w:rPr>
          <w:rFonts w:hint="eastAsia" w:ascii="宋体" w:hAnsi="宋体"/>
          <w:b/>
          <w:bCs/>
          <w:sz w:val="24"/>
          <w:lang w:val="en-US" w:eastAsia="zh-CN"/>
        </w:rPr>
        <w:t>6.承包方式：</w:t>
      </w:r>
      <w:r>
        <w:rPr>
          <w:rFonts w:hint="eastAsia" w:ascii="宋体" w:hAnsi="宋体"/>
          <w:sz w:val="24"/>
          <w:lang w:val="en-US" w:eastAsia="zh-CN"/>
        </w:rPr>
        <w:t>包工包料。</w:t>
      </w:r>
    </w:p>
    <w:p>
      <w:pPr>
        <w:pageBreakBefore w:val="0"/>
        <w:widowControl w:val="0"/>
        <w:kinsoku/>
        <w:wordWrap/>
        <w:overflowPunct/>
        <w:topLinePunct w:val="0"/>
        <w:autoSpaceDE/>
        <w:autoSpaceDN/>
        <w:bidi w:val="0"/>
        <w:snapToGrid/>
        <w:spacing w:line="240" w:lineRule="auto"/>
        <w:ind w:firstLine="482" w:firstLineChars="200"/>
        <w:textAlignment w:val="auto"/>
        <w:rPr>
          <w:rFonts w:hint="eastAsia" w:ascii="宋体" w:hAnsi="宋体"/>
          <w:b w:val="0"/>
          <w:bCs w:val="0"/>
          <w:kern w:val="0"/>
          <w:sz w:val="24"/>
          <w:szCs w:val="24"/>
        </w:rPr>
      </w:pPr>
      <w:r>
        <w:rPr>
          <w:rFonts w:hint="eastAsia" w:ascii="宋体" w:hAnsi="宋体"/>
          <w:b/>
          <w:bCs/>
          <w:kern w:val="0"/>
          <w:sz w:val="24"/>
          <w:szCs w:val="24"/>
          <w:lang w:val="en-US" w:eastAsia="zh-CN"/>
        </w:rPr>
        <w:t>7</w:t>
      </w:r>
      <w:r>
        <w:rPr>
          <w:rFonts w:hint="eastAsia" w:ascii="宋体" w:hAnsi="宋体"/>
          <w:b/>
          <w:bCs/>
          <w:kern w:val="0"/>
          <w:sz w:val="24"/>
          <w:szCs w:val="24"/>
        </w:rPr>
        <w:t>.付款方式：</w:t>
      </w:r>
      <w:r>
        <w:rPr>
          <w:rFonts w:hint="eastAsia" w:ascii="宋体" w:hAnsi="宋体"/>
          <w:b w:val="0"/>
          <w:bCs w:val="0"/>
          <w:kern w:val="0"/>
          <w:sz w:val="24"/>
          <w:szCs w:val="24"/>
        </w:rPr>
        <w:t>无预付款，</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bCs/>
          <w:sz w:val="24"/>
        </w:rPr>
      </w:pPr>
      <w:r>
        <w:rPr>
          <w:rFonts w:hint="eastAsia" w:ascii="宋体" w:hAnsi="宋体"/>
          <w:bCs/>
          <w:sz w:val="24"/>
        </w:rPr>
        <w:t>本工程资金已落实，无预付款，工程竣工验收合格付至合同价70%，结算审计完成后付到工程审定价97%，余款作为质保金，质保期满并确定无需要维修的相关事项后一次性付清（不计息）</w:t>
      </w:r>
    </w:p>
    <w:p>
      <w:pPr>
        <w:pageBreakBefore w:val="0"/>
        <w:widowControl w:val="0"/>
        <w:kinsoku/>
        <w:wordWrap/>
        <w:overflowPunct/>
        <w:topLinePunct w:val="0"/>
        <w:autoSpaceDE/>
        <w:autoSpaceDN/>
        <w:bidi w:val="0"/>
        <w:snapToGrid/>
        <w:spacing w:line="240" w:lineRule="auto"/>
        <w:ind w:firstLine="482" w:firstLineChars="200"/>
        <w:textAlignment w:val="auto"/>
        <w:rPr>
          <w:rFonts w:hint="eastAsia" w:ascii="宋体" w:hAnsi="宋体"/>
          <w:b w:val="0"/>
          <w:color w:val="auto"/>
          <w:sz w:val="24"/>
          <w:shd w:val="clear"/>
        </w:rPr>
      </w:pPr>
      <w:r>
        <w:rPr>
          <w:rFonts w:hint="eastAsia" w:ascii="宋体" w:hAnsi="宋体"/>
          <w:b/>
          <w:bCs/>
          <w:sz w:val="24"/>
          <w:lang w:val="en-US" w:eastAsia="zh-CN"/>
        </w:rPr>
        <w:t>8</w:t>
      </w:r>
      <w:r>
        <w:rPr>
          <w:rFonts w:hint="eastAsia" w:ascii="宋体" w:hAnsi="宋体"/>
          <w:b/>
          <w:bCs/>
          <w:sz w:val="24"/>
        </w:rPr>
        <w:t>.项目预算：</w:t>
      </w:r>
      <w:r>
        <w:rPr>
          <w:rFonts w:hint="eastAsia" w:ascii="宋体" w:hAnsi="宋体"/>
          <w:b w:val="0"/>
          <w:color w:val="auto"/>
          <w:sz w:val="24"/>
          <w:shd w:val="clear"/>
        </w:rPr>
        <w:t>不高于</w:t>
      </w:r>
      <w:r>
        <w:rPr>
          <w:rFonts w:hint="eastAsia" w:ascii="宋体" w:hAnsi="宋体"/>
          <w:b w:val="0"/>
          <w:color w:val="auto"/>
          <w:sz w:val="24"/>
          <w:shd w:val="clear"/>
          <w:lang w:val="en-US" w:eastAsia="zh-CN"/>
        </w:rPr>
        <w:t>10.0</w:t>
      </w:r>
      <w:r>
        <w:rPr>
          <w:rFonts w:hint="eastAsia" w:ascii="宋体" w:hAnsi="宋体"/>
          <w:b w:val="0"/>
          <w:color w:val="auto"/>
          <w:sz w:val="24"/>
          <w:shd w:val="clear"/>
        </w:rPr>
        <w:t>万元。</w:t>
      </w:r>
    </w:p>
    <w:p>
      <w:pPr>
        <w:pageBreakBefore w:val="0"/>
        <w:widowControl w:val="0"/>
        <w:kinsoku/>
        <w:wordWrap/>
        <w:overflowPunct/>
        <w:topLinePunct w:val="0"/>
        <w:autoSpaceDE/>
        <w:autoSpaceDN/>
        <w:bidi w:val="0"/>
        <w:snapToGrid/>
        <w:spacing w:line="240" w:lineRule="auto"/>
        <w:ind w:firstLine="482" w:firstLineChars="200"/>
        <w:textAlignment w:val="auto"/>
        <w:rPr>
          <w:rFonts w:hint="eastAsia" w:ascii="宋体" w:hAnsi="宋体"/>
          <w:b/>
          <w:bCs w:val="0"/>
          <w:color w:val="auto"/>
          <w:sz w:val="24"/>
          <w:shd w:val="clear"/>
          <w:lang w:val="en-US" w:eastAsia="zh-CN"/>
        </w:rPr>
      </w:pPr>
      <w:r>
        <w:rPr>
          <w:rFonts w:hint="eastAsia" w:ascii="宋体" w:hAnsi="宋体"/>
          <w:b/>
          <w:bCs w:val="0"/>
          <w:color w:val="auto"/>
          <w:sz w:val="24"/>
          <w:shd w:val="clear"/>
          <w:lang w:val="en-US" w:eastAsia="zh-CN"/>
        </w:rPr>
        <w:t>9.现场勘查：</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b/>
          <w:bCs w:val="0"/>
          <w:color w:val="auto"/>
          <w:sz w:val="24"/>
          <w:shd w:val="clear"/>
          <w:lang w:val="en-US" w:eastAsia="zh-CN"/>
        </w:rPr>
      </w:pPr>
      <w:r>
        <w:rPr>
          <w:rFonts w:hint="eastAsia" w:ascii="宋体" w:hAnsi="宋体"/>
          <w:b w:val="0"/>
          <w:bCs/>
          <w:color w:val="auto"/>
          <w:sz w:val="24"/>
          <w:shd w:val="clear"/>
          <w:lang w:val="en-US" w:eastAsia="zh-CN"/>
        </w:rPr>
        <w:t>1)投标人应对工程现场和周围环境进行实地勘察，以获取有关编制投标文件和签订工程施工合同所需的各项资料，投标人应承担现场勘察的责任和风险，现场勘察费用由投标人自行承担。</w:t>
      </w:r>
      <w:r>
        <w:rPr>
          <w:rFonts w:hint="eastAsia" w:ascii="宋体" w:hAnsi="宋体"/>
          <w:b/>
          <w:bCs w:val="0"/>
          <w:color w:val="auto"/>
          <w:sz w:val="24"/>
          <w:shd w:val="clear"/>
          <w:lang w:val="en-US" w:eastAsia="zh-CN"/>
        </w:rPr>
        <w:t xml:space="preserve"> </w:t>
      </w:r>
    </w:p>
    <w:p>
      <w:pPr>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b w:val="0"/>
          <w:color w:val="auto"/>
          <w:sz w:val="24"/>
          <w:shd w:val="clear"/>
        </w:rPr>
      </w:pPr>
      <w:r>
        <w:rPr>
          <w:rFonts w:hint="eastAsia" w:ascii="宋体" w:hAnsi="宋体"/>
          <w:b w:val="0"/>
          <w:bCs/>
          <w:color w:val="auto"/>
          <w:sz w:val="24"/>
          <w:shd w:val="clear"/>
          <w:lang w:val="en-US" w:eastAsia="zh-CN"/>
        </w:rPr>
        <w:t>2)</w:t>
      </w:r>
      <w:r>
        <w:rPr>
          <w:rFonts w:hint="eastAsia" w:ascii="宋体" w:hAnsi="宋体"/>
          <w:b w:val="0"/>
          <w:bCs/>
          <w:color w:val="auto"/>
          <w:sz w:val="24"/>
          <w:shd w:val="clear"/>
        </w:rPr>
        <w:t>本项目不安排集中现场勘查，投标人可自行安排现场考察事宜，进入现场前联系相关负责老师，</w:t>
      </w:r>
      <w:r>
        <w:rPr>
          <w:rFonts w:hint="eastAsia" w:ascii="宋体" w:hAnsi="宋体"/>
          <w:b w:val="0"/>
          <w:color w:val="auto"/>
          <w:sz w:val="24"/>
          <w:shd w:val="clear"/>
        </w:rPr>
        <w:t>按照</w:t>
      </w:r>
      <w:r>
        <w:rPr>
          <w:rFonts w:hint="eastAsia" w:ascii="宋体" w:hAnsi="宋体"/>
          <w:b w:val="0"/>
          <w:color w:val="auto"/>
          <w:sz w:val="24"/>
          <w:shd w:val="clear"/>
          <w:lang w:val="en-US" w:eastAsia="zh-CN"/>
        </w:rPr>
        <w:t>院</w:t>
      </w:r>
      <w:r>
        <w:rPr>
          <w:rFonts w:hint="eastAsia" w:ascii="宋体" w:hAnsi="宋体"/>
          <w:b w:val="0"/>
          <w:color w:val="auto"/>
          <w:sz w:val="24"/>
          <w:shd w:val="clear"/>
        </w:rPr>
        <w:t>方疫控期间的各项防疫规定和要求并提前一天提供报备资料，费用自理。</w:t>
      </w:r>
      <w:r>
        <w:rPr>
          <w:rFonts w:hint="eastAsia" w:ascii="宋体" w:hAnsi="宋体"/>
          <w:b w:val="0"/>
          <w:color w:val="auto"/>
          <w:sz w:val="24"/>
          <w:shd w:val="clear"/>
          <w:lang w:val="en-US" w:eastAsia="zh-CN"/>
        </w:rPr>
        <w:t>院</w:t>
      </w:r>
      <w:r>
        <w:rPr>
          <w:rFonts w:hint="eastAsia" w:ascii="宋体" w:hAnsi="宋体"/>
          <w:b w:val="0"/>
          <w:color w:val="auto"/>
          <w:sz w:val="24"/>
          <w:shd w:val="clear"/>
        </w:rPr>
        <w:t>方现场对接联系人</w:t>
      </w:r>
      <w:r>
        <w:rPr>
          <w:rFonts w:hint="eastAsia" w:ascii="宋体" w:hAnsi="宋体"/>
          <w:b/>
          <w:bCs/>
          <w:color w:val="auto"/>
          <w:sz w:val="24"/>
          <w:shd w:val="clear"/>
          <w:lang w:val="en-US" w:eastAsia="zh-CN"/>
        </w:rPr>
        <w:t>陈建</w:t>
      </w:r>
      <w:r>
        <w:rPr>
          <w:rFonts w:hint="eastAsia" w:ascii="宋体" w:hAnsi="宋体"/>
          <w:b/>
          <w:bCs/>
          <w:color w:val="auto"/>
          <w:sz w:val="24"/>
          <w:shd w:val="clear"/>
        </w:rPr>
        <w:t>，联系方式13685195273</w:t>
      </w:r>
      <w:r>
        <w:rPr>
          <w:rFonts w:hint="eastAsia" w:ascii="宋体" w:hAnsi="宋体"/>
          <w:b w:val="0"/>
          <w:color w:val="auto"/>
          <w:sz w:val="24"/>
          <w:shd w:val="clear"/>
        </w:rPr>
        <w:t>。</w:t>
      </w:r>
    </w:p>
    <w:p>
      <w:pPr>
        <w:pageBreakBefore w:val="0"/>
        <w:widowControl w:val="0"/>
        <w:kinsoku/>
        <w:wordWrap/>
        <w:overflowPunct/>
        <w:topLinePunct w:val="0"/>
        <w:autoSpaceDE/>
        <w:autoSpaceDN/>
        <w:bidi w:val="0"/>
        <w:snapToGrid/>
        <w:spacing w:line="240" w:lineRule="auto"/>
        <w:ind w:firstLine="482" w:firstLineChars="200"/>
        <w:textAlignment w:val="auto"/>
        <w:rPr>
          <w:rFonts w:hint="default" w:ascii="宋体" w:hAnsi="宋体" w:eastAsia="宋体"/>
          <w:b w:val="0"/>
          <w:sz w:val="24"/>
          <w:lang w:val="en-US" w:eastAsia="zh-CN"/>
        </w:rPr>
      </w:pPr>
      <w:r>
        <w:rPr>
          <w:rFonts w:hint="eastAsia" w:ascii="宋体" w:hAnsi="宋体"/>
          <w:b/>
          <w:bCs w:val="0"/>
          <w:sz w:val="24"/>
          <w:lang w:val="en-US" w:eastAsia="zh-CN"/>
        </w:rPr>
        <w:t>10.样品提供：</w:t>
      </w:r>
      <w:r>
        <w:rPr>
          <w:rFonts w:hint="eastAsia" w:ascii="宋体" w:hAnsi="宋体"/>
          <w:b w:val="0"/>
          <w:sz w:val="24"/>
          <w:lang w:val="en-US" w:eastAsia="zh-CN"/>
        </w:rPr>
        <w:t>本项目要求投标人提供的样品为适用于校园下旋外开窗、外推平开窗、平开推拉窗2类限位器各一套（包括施工配件）。</w:t>
      </w:r>
    </w:p>
    <w:p>
      <w:pPr>
        <w:pStyle w:val="14"/>
        <w:pageBreakBefore w:val="0"/>
        <w:widowControl w:val="0"/>
        <w:numPr>
          <w:ilvl w:val="0"/>
          <w:numId w:val="0"/>
        </w:numPr>
        <w:kinsoku/>
        <w:wordWrap/>
        <w:overflowPunct/>
        <w:topLinePunct w:val="0"/>
        <w:autoSpaceDE/>
        <w:autoSpaceDN/>
        <w:bidi w:val="0"/>
        <w:snapToGrid/>
        <w:spacing w:before="0" w:after="0" w:line="240" w:lineRule="auto"/>
        <w:ind w:firstLine="482" w:firstLineChars="200"/>
        <w:jc w:val="left"/>
        <w:textAlignment w:val="auto"/>
        <w:outlineLvl w:val="9"/>
        <w:rPr>
          <w:rFonts w:hint="eastAsia" w:ascii="宋体" w:hAnsi="宋体"/>
          <w:b w:val="0"/>
          <w:sz w:val="24"/>
        </w:rPr>
      </w:pPr>
      <w:r>
        <w:rPr>
          <w:rFonts w:hint="eastAsia" w:ascii="宋体" w:hAnsi="宋体"/>
          <w:kern w:val="0"/>
          <w:sz w:val="24"/>
          <w:szCs w:val="24"/>
          <w:lang w:val="en-US" w:eastAsia="zh-CN"/>
        </w:rPr>
        <w:t>11.工</w:t>
      </w:r>
      <w:r>
        <w:rPr>
          <w:rFonts w:hint="eastAsia" w:ascii="宋体" w:hAnsi="宋体"/>
          <w:kern w:val="0"/>
          <w:sz w:val="24"/>
          <w:szCs w:val="24"/>
        </w:rPr>
        <w:t>期：</w:t>
      </w:r>
      <w:r>
        <w:rPr>
          <w:rFonts w:hint="eastAsia" w:ascii="宋体" w:hAnsi="宋体"/>
          <w:b/>
          <w:bCs w:val="0"/>
          <w:sz w:val="24"/>
        </w:rPr>
        <w:t>自</w:t>
      </w:r>
      <w:r>
        <w:rPr>
          <w:rFonts w:hint="eastAsia" w:ascii="宋体" w:hAnsi="宋体"/>
          <w:b/>
          <w:bCs w:val="0"/>
          <w:sz w:val="24"/>
          <w:lang w:val="en-US" w:eastAsia="zh-CN"/>
        </w:rPr>
        <w:t>报，</w:t>
      </w:r>
      <w:r>
        <w:rPr>
          <w:rFonts w:hint="eastAsia" w:ascii="宋体" w:hAnsi="宋体"/>
          <w:kern w:val="0"/>
          <w:sz w:val="24"/>
          <w:szCs w:val="24"/>
        </w:rPr>
        <w:t>不</w:t>
      </w:r>
      <w:r>
        <w:rPr>
          <w:rFonts w:hint="eastAsia" w:ascii="宋体" w:hAnsi="宋体"/>
          <w:color w:val="auto"/>
          <w:kern w:val="0"/>
          <w:sz w:val="24"/>
          <w:szCs w:val="24"/>
        </w:rPr>
        <w:t>超过</w:t>
      </w:r>
      <w:r>
        <w:rPr>
          <w:rFonts w:hint="eastAsia" w:ascii="宋体" w:hAnsi="宋体"/>
          <w:color w:val="auto"/>
          <w:kern w:val="0"/>
          <w:sz w:val="24"/>
          <w:szCs w:val="24"/>
          <w:lang w:val="en-US" w:eastAsia="zh-CN"/>
        </w:rPr>
        <w:t>20</w:t>
      </w:r>
      <w:r>
        <w:rPr>
          <w:rFonts w:ascii="宋体" w:hAnsi="宋体"/>
          <w:color w:val="auto"/>
          <w:kern w:val="0"/>
          <w:sz w:val="24"/>
          <w:szCs w:val="24"/>
        </w:rPr>
        <w:t>日历</w:t>
      </w:r>
      <w:r>
        <w:rPr>
          <w:rFonts w:ascii="宋体" w:hAnsi="宋体"/>
          <w:kern w:val="0"/>
          <w:sz w:val="24"/>
          <w:szCs w:val="24"/>
        </w:rPr>
        <w:t>天</w:t>
      </w:r>
      <w:r>
        <w:rPr>
          <w:rFonts w:hint="eastAsia" w:ascii="宋体" w:hAnsi="宋体"/>
          <w:b w:val="0"/>
          <w:sz w:val="24"/>
        </w:rPr>
        <w:t>。</w:t>
      </w:r>
    </w:p>
    <w:p>
      <w:pPr>
        <w:pStyle w:val="14"/>
        <w:pageBreakBefore w:val="0"/>
        <w:widowControl w:val="0"/>
        <w:numPr>
          <w:ilvl w:val="0"/>
          <w:numId w:val="0"/>
        </w:numPr>
        <w:kinsoku/>
        <w:wordWrap/>
        <w:overflowPunct/>
        <w:topLinePunct w:val="0"/>
        <w:autoSpaceDE/>
        <w:autoSpaceDN/>
        <w:bidi w:val="0"/>
        <w:snapToGrid/>
        <w:spacing w:before="0" w:after="0" w:line="240" w:lineRule="auto"/>
        <w:ind w:firstLine="482" w:firstLineChars="200"/>
        <w:jc w:val="left"/>
        <w:textAlignment w:val="auto"/>
        <w:outlineLvl w:val="9"/>
        <w:rPr>
          <w:rFonts w:hint="eastAsia" w:ascii="宋体" w:hAnsi="宋体"/>
          <w:b w:val="0"/>
          <w:sz w:val="24"/>
        </w:rPr>
      </w:pPr>
      <w:r>
        <w:rPr>
          <w:rFonts w:hint="eastAsia" w:ascii="宋体" w:hAnsi="宋体"/>
          <w:kern w:val="0"/>
          <w:sz w:val="24"/>
          <w:szCs w:val="24"/>
          <w:lang w:val="en-US" w:eastAsia="zh-CN"/>
        </w:rPr>
        <w:t>12</w:t>
      </w:r>
      <w:r>
        <w:rPr>
          <w:rFonts w:hint="eastAsia" w:ascii="宋体" w:hAnsi="宋体"/>
          <w:kern w:val="0"/>
          <w:sz w:val="24"/>
          <w:szCs w:val="24"/>
        </w:rPr>
        <w:t>.</w:t>
      </w:r>
      <w:r>
        <w:rPr>
          <w:rFonts w:hint="eastAsia" w:ascii="宋体" w:hAnsi="宋体"/>
          <w:kern w:val="0"/>
          <w:sz w:val="24"/>
          <w:szCs w:val="24"/>
          <w:lang w:val="en-US" w:eastAsia="zh-CN"/>
        </w:rPr>
        <w:t>施工</w:t>
      </w:r>
      <w:r>
        <w:rPr>
          <w:rFonts w:hint="eastAsia" w:ascii="宋体" w:hAnsi="宋体"/>
          <w:kern w:val="0"/>
          <w:sz w:val="24"/>
          <w:szCs w:val="24"/>
        </w:rPr>
        <w:t>地点：</w:t>
      </w:r>
      <w:r>
        <w:rPr>
          <w:rFonts w:hint="eastAsia" w:ascii="宋体" w:hAnsi="宋体"/>
          <w:b w:val="0"/>
          <w:sz w:val="24"/>
        </w:rPr>
        <w:t>科文学院潘安湖校区。</w:t>
      </w:r>
    </w:p>
    <w:p>
      <w:pPr>
        <w:pStyle w:val="14"/>
        <w:pageBreakBefore w:val="0"/>
        <w:widowControl w:val="0"/>
        <w:numPr>
          <w:ilvl w:val="0"/>
          <w:numId w:val="0"/>
        </w:numPr>
        <w:kinsoku/>
        <w:wordWrap/>
        <w:overflowPunct/>
        <w:topLinePunct w:val="0"/>
        <w:autoSpaceDE/>
        <w:autoSpaceDN/>
        <w:bidi w:val="0"/>
        <w:snapToGrid/>
        <w:spacing w:before="0" w:after="0"/>
        <w:ind w:firstLine="482" w:firstLineChars="200"/>
        <w:jc w:val="left"/>
        <w:textAlignment w:val="auto"/>
        <w:outlineLvl w:val="9"/>
        <w:rPr>
          <w:rFonts w:hint="eastAsia" w:ascii="宋体" w:hAnsi="宋体"/>
          <w:sz w:val="24"/>
          <w:szCs w:val="24"/>
        </w:rPr>
      </w:pPr>
      <w:r>
        <w:rPr>
          <w:rFonts w:hint="eastAsia" w:ascii="宋体" w:hAnsi="宋体"/>
          <w:sz w:val="24"/>
          <w:szCs w:val="24"/>
        </w:rPr>
        <w:t>二、投标文件</w:t>
      </w:r>
    </w:p>
    <w:p>
      <w:pPr>
        <w:pageBreakBefore w:val="0"/>
        <w:widowControl w:val="0"/>
        <w:kinsoku/>
        <w:wordWrap/>
        <w:overflowPunct/>
        <w:topLinePunct w:val="0"/>
        <w:autoSpaceDE/>
        <w:autoSpaceDN/>
        <w:bidi w:val="0"/>
        <w:snapToGrid/>
        <w:ind w:firstLine="480" w:firstLineChars="200"/>
        <w:textAlignment w:val="auto"/>
        <w:rPr>
          <w:rFonts w:hint="eastAsia" w:ascii="宋体" w:hAnsi="宋体"/>
          <w:kern w:val="0"/>
          <w:sz w:val="24"/>
        </w:rPr>
      </w:pPr>
      <w:r>
        <w:rPr>
          <w:rFonts w:hint="eastAsia" w:ascii="宋体" w:hAnsi="宋体"/>
          <w:kern w:val="0"/>
          <w:sz w:val="24"/>
        </w:rPr>
        <w:t>投标文件即为投标人的响应文件，下同。</w:t>
      </w:r>
    </w:p>
    <w:p>
      <w:pPr>
        <w:pStyle w:val="15"/>
        <w:numPr>
          <w:ilvl w:val="0"/>
          <w:numId w:val="0"/>
        </w:numPr>
        <w:ind w:firstLine="472" w:firstLineChars="196"/>
        <w:rPr>
          <w:rFonts w:hint="eastAsia"/>
          <w:b/>
          <w:sz w:val="24"/>
          <w:szCs w:val="24"/>
        </w:rPr>
      </w:pPr>
      <w:r>
        <w:rPr>
          <w:rFonts w:hint="eastAsia"/>
          <w:b/>
          <w:sz w:val="24"/>
          <w:szCs w:val="24"/>
        </w:rPr>
        <w:t>1. 投标文件的语言和计量单位</w:t>
      </w:r>
    </w:p>
    <w:p>
      <w:pPr>
        <w:pStyle w:val="15"/>
        <w:numPr>
          <w:ilvl w:val="0"/>
          <w:numId w:val="0"/>
        </w:numPr>
        <w:ind w:firstLine="480" w:firstLineChars="200"/>
        <w:rPr>
          <w:rFonts w:hint="eastAsia"/>
          <w:sz w:val="24"/>
          <w:szCs w:val="24"/>
        </w:rPr>
      </w:pPr>
      <w:r>
        <w:rPr>
          <w:rFonts w:hint="eastAsia"/>
          <w:sz w:val="24"/>
          <w:szCs w:val="24"/>
        </w:rPr>
        <w:t>1.1投标人所提供的投标文件包含技术文件、有关资料、说明等，均应使用中文简化字。</w:t>
      </w:r>
    </w:p>
    <w:p>
      <w:pPr>
        <w:pStyle w:val="15"/>
        <w:numPr>
          <w:ilvl w:val="0"/>
          <w:numId w:val="0"/>
        </w:numPr>
        <w:ind w:firstLine="480" w:firstLineChars="200"/>
        <w:rPr>
          <w:rFonts w:hint="eastAsia"/>
          <w:sz w:val="24"/>
          <w:szCs w:val="24"/>
        </w:rPr>
      </w:pPr>
      <w:r>
        <w:rPr>
          <w:rFonts w:hint="eastAsia"/>
          <w:sz w:val="24"/>
          <w:szCs w:val="24"/>
        </w:rPr>
        <w:t>1.2投标文件所使用的计量单位，均采用中华人民共和国法定计量单位。</w:t>
      </w:r>
    </w:p>
    <w:p>
      <w:pPr>
        <w:pStyle w:val="15"/>
        <w:numPr>
          <w:ilvl w:val="0"/>
          <w:numId w:val="0"/>
        </w:numPr>
        <w:ind w:firstLine="472" w:firstLineChars="196"/>
        <w:rPr>
          <w:rFonts w:hint="eastAsia"/>
          <w:b/>
          <w:sz w:val="24"/>
          <w:szCs w:val="24"/>
        </w:rPr>
      </w:pPr>
      <w:r>
        <w:rPr>
          <w:rFonts w:hint="eastAsia"/>
          <w:b/>
          <w:sz w:val="24"/>
          <w:szCs w:val="24"/>
        </w:rPr>
        <w:t>2投标文件的组成及相关要求</w:t>
      </w:r>
    </w:p>
    <w:p>
      <w:pPr>
        <w:pStyle w:val="15"/>
        <w:numPr>
          <w:ilvl w:val="0"/>
          <w:numId w:val="0"/>
        </w:numPr>
        <w:ind w:firstLine="480" w:firstLineChars="200"/>
        <w:rPr>
          <w:rFonts w:hint="eastAsia"/>
          <w:sz w:val="24"/>
          <w:szCs w:val="24"/>
        </w:rPr>
      </w:pPr>
      <w:r>
        <w:rPr>
          <w:rFonts w:hint="eastAsia"/>
          <w:sz w:val="24"/>
          <w:szCs w:val="24"/>
        </w:rPr>
        <w:t>为了方便评审，投标文件中的各项表格必须按照磋商文件要求制作。</w:t>
      </w:r>
    </w:p>
    <w:p>
      <w:pPr>
        <w:pStyle w:val="15"/>
        <w:numPr>
          <w:ilvl w:val="0"/>
          <w:numId w:val="0"/>
        </w:numPr>
        <w:ind w:firstLine="472" w:firstLineChars="196"/>
        <w:rPr>
          <w:rFonts w:hint="eastAsia"/>
          <w:b/>
          <w:sz w:val="24"/>
          <w:szCs w:val="24"/>
        </w:rPr>
      </w:pPr>
      <w:r>
        <w:rPr>
          <w:rFonts w:hint="eastAsia"/>
          <w:b/>
          <w:sz w:val="24"/>
          <w:szCs w:val="24"/>
        </w:rPr>
        <w:t>3.投标内容填写说明</w:t>
      </w:r>
    </w:p>
    <w:p>
      <w:pPr>
        <w:pStyle w:val="15"/>
        <w:numPr>
          <w:ilvl w:val="0"/>
          <w:numId w:val="0"/>
        </w:numPr>
        <w:ind w:firstLine="480" w:firstLineChars="200"/>
        <w:rPr>
          <w:rFonts w:hint="eastAsia"/>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5"/>
        <w:numPr>
          <w:ilvl w:val="0"/>
          <w:numId w:val="0"/>
        </w:numPr>
        <w:ind w:firstLine="480" w:firstLineChars="200"/>
        <w:rPr>
          <w:rFonts w:hint="eastAsia"/>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5"/>
        <w:numPr>
          <w:ilvl w:val="0"/>
          <w:numId w:val="0"/>
        </w:numPr>
        <w:ind w:firstLine="480" w:firstLineChars="200"/>
        <w:rPr>
          <w:rFonts w:hint="eastAsia"/>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hint="eastAsia" w:ascii="宋体" w:hAnsi="宋体"/>
          <w:color w:val="auto"/>
          <w:sz w:val="24"/>
        </w:rPr>
      </w:pPr>
      <w:r>
        <w:rPr>
          <w:rFonts w:hint="eastAsia" w:ascii="宋体" w:hAnsi="宋体"/>
          <w:color w:val="auto"/>
          <w:sz w:val="24"/>
        </w:rPr>
        <w:t>3.4报价一览表要求按格式统一填写，不得自行增减内容。</w:t>
      </w:r>
    </w:p>
    <w:p>
      <w:pPr>
        <w:pStyle w:val="15"/>
        <w:numPr>
          <w:ilvl w:val="0"/>
          <w:numId w:val="0"/>
        </w:numPr>
        <w:ind w:firstLine="482" w:firstLineChars="200"/>
        <w:rPr>
          <w:rFonts w:hint="eastAsia"/>
          <w:b/>
          <w:bCs/>
          <w:color w:val="auto"/>
          <w:sz w:val="24"/>
          <w:szCs w:val="24"/>
        </w:rPr>
      </w:pPr>
      <w:r>
        <w:rPr>
          <w:rFonts w:hint="eastAsia"/>
          <w:b/>
          <w:bCs/>
          <w:color w:val="auto"/>
          <w:sz w:val="24"/>
          <w:szCs w:val="24"/>
        </w:rPr>
        <w:t>本项目为交钥匙工程，投标报价应报货物递送到采购文件规定的工地指定交货地点（江苏师范大学科文学院潘安湖校区指定地点）并完成安装，报价应包括产品的生产、包装、运输、装卸</w:t>
      </w:r>
      <w:r>
        <w:rPr>
          <w:rFonts w:hint="eastAsia"/>
          <w:b/>
          <w:bCs/>
          <w:color w:val="auto"/>
          <w:sz w:val="24"/>
          <w:szCs w:val="24"/>
          <w:shd w:val="clear"/>
        </w:rPr>
        <w:t>、</w:t>
      </w:r>
      <w:r>
        <w:rPr>
          <w:rFonts w:hint="eastAsia"/>
          <w:b/>
          <w:bCs/>
          <w:color w:val="auto"/>
          <w:sz w:val="24"/>
          <w:szCs w:val="24"/>
          <w:shd w:val="clear"/>
          <w:lang w:val="en-US" w:eastAsia="zh-CN"/>
        </w:rPr>
        <w:t>施工</w:t>
      </w:r>
      <w:r>
        <w:rPr>
          <w:rFonts w:hint="eastAsia"/>
          <w:b/>
          <w:bCs/>
          <w:color w:val="auto"/>
          <w:sz w:val="24"/>
          <w:szCs w:val="24"/>
          <w:shd w:val="clear"/>
        </w:rPr>
        <w:t>安装和调试、</w:t>
      </w:r>
      <w:r>
        <w:rPr>
          <w:rFonts w:hint="eastAsia"/>
          <w:b/>
          <w:bCs/>
          <w:color w:val="auto"/>
          <w:sz w:val="24"/>
          <w:szCs w:val="24"/>
        </w:rPr>
        <w:t>保质期内的服务、投标人的利润、税金和应承担的风险等所有费用。</w:t>
      </w:r>
    </w:p>
    <w:p>
      <w:pPr>
        <w:pStyle w:val="15"/>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5"/>
        <w:numPr>
          <w:ilvl w:val="0"/>
          <w:numId w:val="0"/>
        </w:numPr>
        <w:ind w:firstLine="480" w:firstLineChars="200"/>
        <w:rPr>
          <w:rFonts w:hint="eastAsia"/>
          <w:sz w:val="24"/>
          <w:szCs w:val="24"/>
        </w:rPr>
      </w:pPr>
      <w:r>
        <w:rPr>
          <w:rFonts w:hint="eastAsia"/>
          <w:sz w:val="24"/>
          <w:szCs w:val="24"/>
        </w:rPr>
        <w:t>3.6</w:t>
      </w:r>
      <w:r>
        <w:rPr>
          <w:rFonts w:hint="eastAsia"/>
          <w:b/>
          <w:sz w:val="24"/>
          <w:szCs w:val="24"/>
        </w:rPr>
        <w:t>本项目有二次报价环节，二次报价</w:t>
      </w:r>
      <w:r>
        <w:rPr>
          <w:rFonts w:hint="eastAsia"/>
          <w:b/>
          <w:sz w:val="24"/>
          <w:szCs w:val="24"/>
          <w:lang w:val="en-US" w:eastAsia="zh-CN"/>
        </w:rPr>
        <w:t>不得高于一次报价，且二次</w:t>
      </w:r>
      <w:r>
        <w:rPr>
          <w:rFonts w:hint="eastAsia"/>
          <w:b/>
          <w:sz w:val="24"/>
          <w:szCs w:val="24"/>
          <w:shd w:val="clear"/>
          <w:lang w:val="en-US" w:eastAsia="zh-CN"/>
        </w:rPr>
        <w:t>报价为最终</w:t>
      </w:r>
      <w:r>
        <w:rPr>
          <w:rFonts w:hint="eastAsia"/>
          <w:b/>
          <w:sz w:val="24"/>
          <w:szCs w:val="24"/>
          <w:shd w:val="clear"/>
        </w:rPr>
        <w:t>报价</w:t>
      </w:r>
      <w:r>
        <w:rPr>
          <w:rFonts w:hint="eastAsia"/>
          <w:sz w:val="24"/>
          <w:szCs w:val="24"/>
          <w:shd w:val="clear"/>
        </w:rPr>
        <w:t>。</w:t>
      </w:r>
    </w:p>
    <w:p>
      <w:pPr>
        <w:pStyle w:val="15"/>
        <w:numPr>
          <w:ilvl w:val="0"/>
          <w:numId w:val="0"/>
        </w:numPr>
        <w:ind w:firstLine="472" w:firstLineChars="196"/>
        <w:rPr>
          <w:rFonts w:hint="eastAsia"/>
          <w:b/>
          <w:sz w:val="24"/>
          <w:szCs w:val="24"/>
        </w:rPr>
      </w:pPr>
      <w:r>
        <w:rPr>
          <w:rFonts w:hint="eastAsia"/>
          <w:b/>
          <w:sz w:val="24"/>
          <w:szCs w:val="24"/>
        </w:rPr>
        <w:t>4.投标文件的编制</w:t>
      </w:r>
    </w:p>
    <w:p>
      <w:pPr>
        <w:pStyle w:val="15"/>
        <w:numPr>
          <w:ilvl w:val="0"/>
          <w:numId w:val="0"/>
        </w:numPr>
        <w:ind w:firstLine="482" w:firstLineChars="200"/>
        <w:rPr>
          <w:rFonts w:hint="eastAsia"/>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numPr>
          <w:ilvl w:val="0"/>
          <w:numId w:val="0"/>
        </w:numPr>
        <w:shd w:val="clear"/>
        <w:ind w:left="600" w:leftChars="0"/>
        <w:rPr>
          <w:rFonts w:hint="eastAsia" w:ascii="宋体" w:hAnsi="宋体"/>
          <w:color w:val="auto"/>
          <w:sz w:val="24"/>
        </w:rPr>
      </w:pPr>
      <w:r>
        <w:rPr>
          <w:rFonts w:hint="eastAsia" w:ascii="宋体" w:hAnsi="宋体"/>
          <w:color w:val="auto"/>
          <w:sz w:val="24"/>
          <w:lang w:val="en-US" w:eastAsia="zh-CN"/>
        </w:rPr>
        <w:t>4.1</w:t>
      </w:r>
      <w:r>
        <w:rPr>
          <w:rFonts w:hint="eastAsia" w:ascii="宋体" w:hAnsi="宋体"/>
          <w:color w:val="auto"/>
          <w:sz w:val="24"/>
        </w:rPr>
        <w:t>资格审查符合性审查材料索引表。</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4.2</w:t>
      </w:r>
      <w:r>
        <w:rPr>
          <w:rFonts w:hint="eastAsia" w:ascii="宋体" w:hAnsi="宋体"/>
          <w:color w:val="auto"/>
          <w:sz w:val="24"/>
        </w:rPr>
        <w:t>投标函（原件封于投标文件正本中）。</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4.3</w:t>
      </w:r>
      <w:r>
        <w:rPr>
          <w:rFonts w:hint="eastAsia" w:ascii="宋体" w:hAnsi="宋体"/>
          <w:color w:val="auto"/>
          <w:sz w:val="24"/>
        </w:rPr>
        <w:t>授权委托书（原件封于投标文件正本中）。</w:t>
      </w:r>
    </w:p>
    <w:p>
      <w:pPr>
        <w:numPr>
          <w:ilvl w:val="0"/>
          <w:numId w:val="0"/>
        </w:numPr>
        <w:shd w:val="clear"/>
        <w:ind w:left="600" w:leftChars="0"/>
        <w:rPr>
          <w:rFonts w:hint="eastAsia" w:ascii="宋体" w:hAnsi="宋体"/>
          <w:color w:val="auto"/>
          <w:sz w:val="24"/>
        </w:rPr>
      </w:pPr>
      <w:r>
        <w:rPr>
          <w:rFonts w:hint="eastAsia" w:ascii="宋体" w:hAnsi="宋体"/>
          <w:color w:val="auto"/>
          <w:sz w:val="24"/>
          <w:lang w:val="en-US" w:eastAsia="zh-CN"/>
        </w:rPr>
        <w:t>4.4</w:t>
      </w:r>
      <w:r>
        <w:rPr>
          <w:rFonts w:hint="eastAsia" w:ascii="宋体" w:hAnsi="宋体"/>
          <w:color w:val="auto"/>
          <w:sz w:val="24"/>
        </w:rPr>
        <w:t>承诺书</w:t>
      </w:r>
      <w:bookmarkStart w:id="0" w:name="_Hlk38290096"/>
      <w:r>
        <w:rPr>
          <w:rFonts w:hint="eastAsia" w:ascii="宋体" w:hAnsi="宋体"/>
          <w:color w:val="auto"/>
          <w:sz w:val="24"/>
        </w:rPr>
        <w:t>（原件封于投标文件正本中）</w:t>
      </w:r>
      <w:bookmarkEnd w:id="0"/>
      <w:r>
        <w:rPr>
          <w:rFonts w:hint="eastAsia" w:ascii="宋体" w:hAnsi="宋体"/>
          <w:color w:val="auto"/>
          <w:sz w:val="24"/>
        </w:rPr>
        <w:t>。</w:t>
      </w:r>
    </w:p>
    <w:p>
      <w:pPr>
        <w:numPr>
          <w:ilvl w:val="0"/>
          <w:numId w:val="0"/>
        </w:numPr>
        <w:shd w:val="clear"/>
        <w:ind w:left="600" w:leftChars="0"/>
        <w:rPr>
          <w:rFonts w:hint="eastAsia"/>
          <w:color w:val="auto"/>
          <w:kern w:val="2"/>
          <w:sz w:val="24"/>
          <w:szCs w:val="24"/>
        </w:rPr>
      </w:pPr>
      <w:r>
        <w:rPr>
          <w:rFonts w:hint="eastAsia" w:ascii="宋体" w:hAnsi="宋体"/>
          <w:color w:val="auto"/>
          <w:sz w:val="24"/>
          <w:lang w:val="en-US" w:eastAsia="zh-CN"/>
        </w:rPr>
        <w:t>4.5</w:t>
      </w:r>
      <w:r>
        <w:rPr>
          <w:rFonts w:hint="eastAsia"/>
          <w:color w:val="auto"/>
          <w:kern w:val="2"/>
          <w:sz w:val="24"/>
          <w:szCs w:val="24"/>
        </w:rPr>
        <w:t>投标单位情况介绍（简要说明）；</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4.6</w:t>
      </w:r>
      <w:r>
        <w:rPr>
          <w:rFonts w:hint="eastAsia" w:ascii="宋体" w:hAnsi="宋体"/>
          <w:color w:val="auto"/>
          <w:sz w:val="24"/>
        </w:rPr>
        <w:t>无重大违法记录的书面声明</w:t>
      </w:r>
      <w:bookmarkStart w:id="1" w:name="_Hlk38290147"/>
      <w:r>
        <w:rPr>
          <w:rFonts w:hint="eastAsia" w:ascii="宋体" w:hAnsi="宋体"/>
          <w:color w:val="auto"/>
          <w:sz w:val="24"/>
        </w:rPr>
        <w:t>（原件封于投标文件正本中）</w:t>
      </w:r>
      <w:bookmarkEnd w:id="1"/>
      <w:r>
        <w:rPr>
          <w:rFonts w:hint="eastAsia" w:ascii="宋体" w:hAnsi="宋体"/>
          <w:color w:val="auto"/>
          <w:sz w:val="24"/>
        </w:rPr>
        <w:t>。</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4.7</w:t>
      </w:r>
      <w:r>
        <w:rPr>
          <w:rFonts w:hint="eastAsia" w:ascii="宋体" w:hAnsi="宋体"/>
          <w:color w:val="auto"/>
          <w:sz w:val="24"/>
        </w:rPr>
        <w:t>未被“信用中国”网站（www.creditchina.gov.cn）列入失信执行人、重大税收违法案件当事人名单、政府采购严重违法失信行为记录名单，否则投标无效。</w:t>
      </w:r>
      <w:r>
        <w:rPr>
          <w:rFonts w:hint="eastAsia" w:ascii="宋体" w:hAnsi="宋体"/>
          <w:b/>
          <w:color w:val="auto"/>
          <w:sz w:val="24"/>
        </w:rPr>
        <w:t>（须提供信用查询截图）。</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4.8</w:t>
      </w:r>
      <w:r>
        <w:rPr>
          <w:rFonts w:hint="eastAsia" w:ascii="宋体" w:hAnsi="宋体"/>
          <w:color w:val="auto"/>
          <w:sz w:val="24"/>
        </w:rPr>
        <w:t>企业营业执照复印件。</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4.9</w:t>
      </w:r>
      <w:r>
        <w:rPr>
          <w:rFonts w:hint="eastAsia" w:ascii="宋体" w:hAnsi="宋体"/>
          <w:color w:val="auto"/>
          <w:sz w:val="24"/>
        </w:rPr>
        <w:t>企业资质证书复印件（投标人资格条件中对其有要求时须提供，否则无须提供）。</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4.10</w:t>
      </w:r>
      <w:r>
        <w:rPr>
          <w:rFonts w:hint="eastAsia" w:ascii="宋体" w:hAnsi="宋体"/>
          <w:color w:val="auto"/>
          <w:sz w:val="24"/>
        </w:rPr>
        <w:t>项目负责人资格证书复印件（投标人资格条件中对此有要求时须提供，否则无须提供）。</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4.11</w:t>
      </w:r>
      <w:r>
        <w:rPr>
          <w:rFonts w:hint="eastAsia" w:ascii="宋体" w:hAnsi="宋体"/>
          <w:color w:val="auto"/>
          <w:sz w:val="24"/>
        </w:rPr>
        <w:t>投标人财务状况良好，提供：</w:t>
      </w:r>
    </w:p>
    <w:p>
      <w:pPr>
        <w:shd w:val="clear"/>
        <w:ind w:firstLine="480" w:firstLineChars="200"/>
        <w:rPr>
          <w:rFonts w:hint="eastAsia" w:ascii="宋体" w:hAnsi="宋体"/>
          <w:color w:val="auto"/>
          <w:sz w:val="24"/>
        </w:rPr>
      </w:pPr>
      <w:r>
        <w:rPr>
          <w:rFonts w:hint="eastAsia" w:ascii="宋体" w:hAnsi="宋体"/>
          <w:color w:val="auto"/>
          <w:sz w:val="24"/>
        </w:rPr>
        <w:t>（1）投标人提交首次响应文件时间前6个月内任何1日的资产负债表复印件1份；</w:t>
      </w:r>
    </w:p>
    <w:p>
      <w:pPr>
        <w:shd w:val="clear"/>
        <w:ind w:firstLine="480" w:firstLineChars="200"/>
        <w:rPr>
          <w:rFonts w:ascii="宋体" w:hAnsi="宋体"/>
          <w:color w:val="auto"/>
          <w:sz w:val="24"/>
        </w:rPr>
      </w:pPr>
      <w:r>
        <w:rPr>
          <w:rFonts w:hint="eastAsia" w:ascii="宋体" w:hAnsi="宋体"/>
          <w:color w:val="auto"/>
          <w:sz w:val="24"/>
        </w:rPr>
        <w:t>（2）投标人提交首次响应文件时间前6个月内任何1月（不含本公告发布当月）利润表月报表复印件1份。</w:t>
      </w:r>
    </w:p>
    <w:p>
      <w:pPr>
        <w:shd w:val="clear"/>
        <w:ind w:firstLine="480" w:firstLineChars="200"/>
        <w:rPr>
          <w:rFonts w:hint="eastAsia" w:ascii="宋体" w:hAnsi="宋体"/>
          <w:color w:val="auto"/>
          <w:sz w:val="24"/>
        </w:rPr>
      </w:pPr>
      <w:r>
        <w:rPr>
          <w:rFonts w:hint="eastAsia" w:ascii="宋体" w:hAnsi="宋体"/>
          <w:color w:val="auto"/>
          <w:sz w:val="24"/>
        </w:rPr>
        <w:t>本条中（1）、（2）要求的材料无法提供时，可提供有审计资格的第三方出具的投标人2021年财务审计报告复印件。</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4.12</w:t>
      </w:r>
      <w:r>
        <w:rPr>
          <w:rFonts w:hint="eastAsia" w:ascii="宋体" w:hAnsi="宋体"/>
          <w:color w:val="auto"/>
          <w:sz w:val="24"/>
        </w:rPr>
        <w:t>拟派项目负责人的个人二代身份证复印件，投标代表个人二代身份证复印件。</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4.13</w:t>
      </w:r>
      <w:r>
        <w:rPr>
          <w:rFonts w:hint="eastAsia" w:ascii="宋体" w:hAnsi="宋体"/>
          <w:color w:val="auto"/>
          <w:sz w:val="24"/>
        </w:rPr>
        <w:t>计划投入的主要施工机械设备表、主要施工人员表、工程技术人员情况。</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4.14</w:t>
      </w:r>
      <w:r>
        <w:rPr>
          <w:rFonts w:hint="eastAsia" w:ascii="宋体" w:hAnsi="宋体"/>
          <w:color w:val="auto"/>
          <w:sz w:val="24"/>
        </w:rPr>
        <w:t>投标报价单，具体要求见“本文件第三部分；</w:t>
      </w:r>
      <w:r>
        <w:rPr>
          <w:rFonts w:hint="eastAsia" w:ascii="宋体" w:hAnsi="宋体"/>
          <w:color w:val="auto"/>
          <w:sz w:val="24"/>
          <w:lang w:val="en-US" w:eastAsia="zh-CN"/>
        </w:rPr>
        <w:t>投标报价汇总</w:t>
      </w:r>
      <w:r>
        <w:rPr>
          <w:rFonts w:hint="eastAsia" w:ascii="宋体" w:hAnsi="宋体"/>
          <w:color w:val="auto"/>
          <w:sz w:val="24"/>
        </w:rPr>
        <w:t>（按招标人规定格式填写）。</w:t>
      </w:r>
    </w:p>
    <w:p>
      <w:pPr>
        <w:numPr>
          <w:ilvl w:val="0"/>
          <w:numId w:val="0"/>
        </w:numPr>
        <w:shd w:val="clear"/>
        <w:ind w:left="600" w:leftChars="0"/>
        <w:rPr>
          <w:rFonts w:hint="eastAsia" w:ascii="宋体" w:hAnsi="宋体"/>
          <w:color w:val="auto"/>
          <w:sz w:val="24"/>
        </w:rPr>
      </w:pPr>
      <w:r>
        <w:rPr>
          <w:rFonts w:hint="eastAsia" w:ascii="宋体" w:hAnsi="宋体"/>
          <w:color w:val="auto"/>
          <w:sz w:val="24"/>
          <w:lang w:val="en-US" w:eastAsia="zh-CN"/>
        </w:rPr>
        <w:t>4.15投</w:t>
      </w:r>
      <w:r>
        <w:rPr>
          <w:rFonts w:hint="eastAsia" w:ascii="宋体" w:hAnsi="宋体"/>
          <w:color w:val="auto"/>
          <w:sz w:val="24"/>
        </w:rPr>
        <w:t>标综合说明书：施工队伍组织情况、施工组织设计方案、施工工期承诺、施工质量保证措施、施工安全保证措施。</w:t>
      </w:r>
    </w:p>
    <w:p>
      <w:pPr>
        <w:numPr>
          <w:ilvl w:val="0"/>
          <w:numId w:val="0"/>
        </w:numPr>
        <w:shd w:val="clear"/>
        <w:ind w:left="600" w:leftChars="0"/>
        <w:rPr>
          <w:rFonts w:hint="eastAsia"/>
          <w:color w:val="auto"/>
          <w:kern w:val="2"/>
          <w:sz w:val="24"/>
          <w:szCs w:val="24"/>
        </w:rPr>
      </w:pPr>
      <w:r>
        <w:rPr>
          <w:rFonts w:hint="eastAsia" w:ascii="宋体" w:hAnsi="宋体"/>
          <w:color w:val="auto"/>
          <w:sz w:val="24"/>
          <w:lang w:val="en-US" w:eastAsia="zh-CN"/>
        </w:rPr>
        <w:t>4.16</w:t>
      </w:r>
      <w:r>
        <w:rPr>
          <w:rFonts w:hint="eastAsia"/>
          <w:color w:val="auto"/>
          <w:kern w:val="2"/>
          <w:sz w:val="24"/>
          <w:szCs w:val="24"/>
        </w:rPr>
        <w:t>商务和技术偏离表；</w:t>
      </w:r>
    </w:p>
    <w:p>
      <w:pPr>
        <w:numPr>
          <w:ilvl w:val="0"/>
          <w:numId w:val="0"/>
        </w:numPr>
        <w:shd w:val="clear"/>
        <w:ind w:left="600" w:leftChars="0"/>
        <w:rPr>
          <w:color w:val="auto"/>
          <w:sz w:val="24"/>
          <w:szCs w:val="24"/>
        </w:rPr>
      </w:pPr>
      <w:r>
        <w:rPr>
          <w:rFonts w:hint="eastAsia" w:ascii="宋体" w:hAnsi="宋体"/>
          <w:color w:val="auto"/>
          <w:sz w:val="24"/>
          <w:lang w:val="en-US" w:eastAsia="zh-CN"/>
        </w:rPr>
        <w:t>4.17</w:t>
      </w:r>
      <w:r>
        <w:rPr>
          <w:rFonts w:hint="eastAsia"/>
          <w:color w:val="auto"/>
          <w:kern w:val="2"/>
          <w:sz w:val="24"/>
          <w:szCs w:val="24"/>
        </w:rPr>
        <w:t>投标</w:t>
      </w:r>
      <w:r>
        <w:rPr>
          <w:rFonts w:hint="eastAsia"/>
          <w:color w:val="auto"/>
          <w:sz w:val="24"/>
          <w:szCs w:val="24"/>
        </w:rPr>
        <w:t>单位为投标代表缴纳社保证明（提交首次响应文件时间前6个月内任何1月的依法缴纳社保的相关材料复印件）；</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4.18</w:t>
      </w:r>
      <w:r>
        <w:rPr>
          <w:rFonts w:hint="eastAsia" w:ascii="宋体" w:hAnsi="宋体"/>
          <w:color w:val="auto"/>
          <w:sz w:val="24"/>
        </w:rPr>
        <w:t>施工方案、施工工艺说明。</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4.19</w:t>
      </w:r>
      <w:r>
        <w:rPr>
          <w:rFonts w:hint="eastAsia" w:ascii="宋体" w:hAnsi="宋体"/>
          <w:color w:val="auto"/>
          <w:sz w:val="24"/>
        </w:rPr>
        <w:t>工程主要材料明细。</w:t>
      </w:r>
    </w:p>
    <w:p>
      <w:pPr>
        <w:numPr>
          <w:ilvl w:val="0"/>
          <w:numId w:val="0"/>
        </w:numPr>
        <w:shd w:val="clear"/>
        <w:ind w:left="600" w:leftChars="0"/>
        <w:rPr>
          <w:rFonts w:ascii="宋体" w:hAnsi="宋体"/>
          <w:color w:val="auto"/>
          <w:sz w:val="24"/>
        </w:rPr>
      </w:pPr>
      <w:r>
        <w:rPr>
          <w:rFonts w:hint="eastAsia" w:ascii="宋体" w:hAnsi="宋体"/>
          <w:color w:val="auto"/>
          <w:sz w:val="24"/>
          <w:lang w:val="en-US" w:eastAsia="zh-CN"/>
        </w:rPr>
        <w:t>4.20</w:t>
      </w:r>
      <w:r>
        <w:rPr>
          <w:rFonts w:hint="eastAsia" w:ascii="宋体" w:hAnsi="宋体"/>
          <w:color w:val="auto"/>
          <w:sz w:val="24"/>
        </w:rPr>
        <w:t>投标人及项目负责人业绩一览表、相关业绩复印件</w:t>
      </w:r>
      <w:r>
        <w:rPr>
          <w:rFonts w:hint="eastAsia" w:ascii="宋体" w:hAnsi="宋体"/>
          <w:b/>
          <w:color w:val="auto"/>
          <w:sz w:val="24"/>
        </w:rPr>
        <w:t>（</w:t>
      </w:r>
      <w:r>
        <w:rPr>
          <w:rFonts w:hint="eastAsia" w:ascii="宋体" w:hAnsi="宋体"/>
          <w:b/>
          <w:color w:val="auto"/>
          <w:sz w:val="24"/>
          <w:lang w:val="en-US" w:eastAsia="zh-CN"/>
        </w:rPr>
        <w:t>业绩</w:t>
      </w:r>
      <w:r>
        <w:rPr>
          <w:rFonts w:hint="eastAsia" w:ascii="宋体" w:hAnsi="宋体"/>
          <w:b/>
          <w:color w:val="auto"/>
          <w:sz w:val="24"/>
        </w:rPr>
        <w:t>原件备查）</w:t>
      </w:r>
      <w:r>
        <w:rPr>
          <w:rFonts w:hint="eastAsia" w:ascii="宋体" w:hAnsi="宋体"/>
          <w:color w:val="auto"/>
          <w:sz w:val="24"/>
        </w:rPr>
        <w:t>。</w:t>
      </w:r>
    </w:p>
    <w:p>
      <w:pPr>
        <w:numPr>
          <w:ilvl w:val="0"/>
          <w:numId w:val="0"/>
        </w:numPr>
        <w:shd w:val="clear"/>
        <w:ind w:left="600" w:leftChars="0"/>
        <w:rPr>
          <w:rFonts w:hint="eastAsia" w:ascii="宋体" w:hAnsi="宋体"/>
          <w:color w:val="auto"/>
          <w:sz w:val="24"/>
        </w:rPr>
      </w:pPr>
      <w:r>
        <w:rPr>
          <w:rFonts w:hint="eastAsia" w:ascii="宋体" w:hAnsi="宋体"/>
          <w:color w:val="auto"/>
          <w:sz w:val="24"/>
          <w:lang w:val="en-US" w:eastAsia="zh-CN"/>
        </w:rPr>
        <w:t>4.21</w:t>
      </w:r>
      <w:r>
        <w:rPr>
          <w:rFonts w:hint="eastAsia" w:ascii="宋体" w:hAnsi="宋体"/>
          <w:color w:val="auto"/>
          <w:sz w:val="24"/>
        </w:rPr>
        <w:t>磋商文件要求的其它材料及投标人认为需要提供的其它材料。</w:t>
      </w:r>
    </w:p>
    <w:p>
      <w:pPr>
        <w:pStyle w:val="15"/>
        <w:numPr>
          <w:ilvl w:val="0"/>
          <w:numId w:val="0"/>
        </w:numPr>
        <w:ind w:firstLine="472" w:firstLineChars="196"/>
        <w:rPr>
          <w:rFonts w:hint="eastAsia"/>
          <w:b/>
          <w:sz w:val="24"/>
          <w:szCs w:val="24"/>
          <w:lang w:val="en-US" w:eastAsia="zh-CN"/>
        </w:rPr>
      </w:pPr>
      <w:r>
        <w:rPr>
          <w:rFonts w:hint="eastAsia"/>
          <w:b/>
          <w:sz w:val="24"/>
          <w:szCs w:val="24"/>
          <w:lang w:val="en-US" w:eastAsia="zh-CN"/>
        </w:rPr>
        <w:t>5.投标报价</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5.1投标方应在各自技术和商务占优势的基础上充分考虑本工程的重要性，提供对招标人最优惠的投标报价。</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5.2报价编制依据：根据现行《江苏省房屋修缮工程计价表》、《江苏省建筑与装饰工程计价表》、《江苏省安装工程计价表》及相关费用定额按优先顺序进行编制。材料计取单价参照徐州市当季造价信息。</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5.3投标报价方式为</w:t>
      </w:r>
      <w:r>
        <w:rPr>
          <w:rFonts w:hint="eastAsia" w:ascii="宋体" w:hAnsi="宋体" w:eastAsia="宋体" w:cs="Times New Roman"/>
          <w:b/>
          <w:bCs/>
          <w:color w:val="auto"/>
          <w:kern w:val="2"/>
          <w:sz w:val="24"/>
          <w:szCs w:val="24"/>
          <w:lang w:val="en-US" w:eastAsia="zh-CN" w:bidi="ar-SA"/>
        </w:rPr>
        <w:t>全过程综合单价</w:t>
      </w:r>
      <w:r>
        <w:rPr>
          <w:rFonts w:hint="eastAsia" w:ascii="宋体" w:hAnsi="宋体" w:eastAsia="宋体" w:cs="Times New Roman"/>
          <w:color w:val="auto"/>
          <w:kern w:val="2"/>
          <w:sz w:val="24"/>
          <w:szCs w:val="24"/>
          <w:lang w:val="en-US" w:eastAsia="zh-CN" w:bidi="ar-SA"/>
        </w:rPr>
        <w:t>。投标人自行勘察现场</w:t>
      </w:r>
      <w:r>
        <w:rPr>
          <w:rFonts w:hint="eastAsia" w:ascii="宋体" w:hAnsi="宋体" w:cs="Times New Roman"/>
          <w:color w:val="auto"/>
          <w:kern w:val="2"/>
          <w:sz w:val="24"/>
          <w:szCs w:val="24"/>
          <w:lang w:val="en-US" w:eastAsia="zh-CN" w:bidi="ar-SA"/>
        </w:rPr>
        <w:t>并根据现场勘察</w:t>
      </w:r>
      <w:r>
        <w:rPr>
          <w:rFonts w:hint="eastAsia" w:ascii="宋体" w:hAnsi="宋体" w:eastAsia="宋体" w:cs="Times New Roman"/>
          <w:color w:val="auto"/>
          <w:kern w:val="2"/>
          <w:sz w:val="24"/>
          <w:szCs w:val="24"/>
          <w:lang w:val="en-US" w:eastAsia="zh-CN" w:bidi="ar-SA"/>
        </w:rPr>
        <w:t>实际情况，投标人自行编制清单并报价，在竣工结算审计时，按实际工程量结算</w:t>
      </w:r>
      <w:r>
        <w:rPr>
          <w:rFonts w:hint="eastAsia" w:ascii="宋体" w:hAnsi="宋体" w:cs="Times New Roman"/>
          <w:color w:val="auto"/>
          <w:kern w:val="2"/>
          <w:sz w:val="24"/>
          <w:szCs w:val="24"/>
          <w:lang w:val="en-US" w:eastAsia="zh-CN" w:bidi="ar-SA"/>
        </w:rPr>
        <w:t>。工程主要施工安装件</w:t>
      </w:r>
      <w:r>
        <w:rPr>
          <w:rFonts w:hint="eastAsia" w:ascii="宋体" w:hAnsi="宋体" w:eastAsia="宋体" w:cs="Times New Roman"/>
          <w:color w:val="auto"/>
          <w:kern w:val="2"/>
          <w:sz w:val="24"/>
          <w:szCs w:val="24"/>
          <w:lang w:val="en-US" w:eastAsia="zh-CN" w:bidi="ar-SA"/>
        </w:rPr>
        <w:t>暂定量</w:t>
      </w:r>
      <w:r>
        <w:rPr>
          <w:rFonts w:hint="eastAsia" w:ascii="宋体" w:hAnsi="宋体" w:cs="Times New Roman"/>
          <w:color w:val="auto"/>
          <w:kern w:val="2"/>
          <w:sz w:val="24"/>
          <w:szCs w:val="24"/>
          <w:lang w:val="en-US" w:eastAsia="zh-CN" w:bidi="ar-SA"/>
        </w:rPr>
        <w:t>详见</w:t>
      </w:r>
      <w:r>
        <w:rPr>
          <w:rFonts w:hint="eastAsia" w:ascii="宋体" w:hAnsi="宋体" w:cs="Times New Roman"/>
          <w:b/>
          <w:bCs/>
          <w:color w:val="auto"/>
          <w:kern w:val="2"/>
          <w:sz w:val="24"/>
          <w:szCs w:val="24"/>
          <w:lang w:val="en-US" w:eastAsia="zh-CN" w:bidi="ar-SA"/>
        </w:rPr>
        <w:t>第二章项目概况及施工要求</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投标人报价时应充分考虑施工期间各类建材的市场风险。工程量和价格的风险均由承包人承担，并计入总报价，今后不再调整，投标人所填写的单价和合价，在合同实施期间不因市场变化因素而变动。投标人在计算报价时应考虑一定的风险系数。风险费用应在投标报价中考虑，以后不再另外计算。风险范围以外的按合同约定。</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18.2本工程材料风险约</w:t>
      </w:r>
      <w:bookmarkStart w:id="10" w:name="_GoBack"/>
      <w:bookmarkEnd w:id="10"/>
      <w:r>
        <w:rPr>
          <w:rFonts w:hint="eastAsia" w:ascii="宋体" w:hAnsi="宋体" w:eastAsia="宋体" w:cs="Times New Roman"/>
          <w:color w:val="auto"/>
          <w:kern w:val="2"/>
          <w:sz w:val="24"/>
          <w:szCs w:val="24"/>
          <w:lang w:val="en-US" w:eastAsia="zh-CN" w:bidi="ar-SA"/>
        </w:rPr>
        <w:t>定：招标范围内所有材料价格结算时均不再调整。对于法律、法规、规章或有关政策出台导致工程税金、规费发生变化的，按有关规定执行。</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5.4若提供清单，所给清单的工程量和清单内容仅作为参考。投标单位应根据招标单位所给的图纸及施工要求重新计算完整的投标报价，投标报价应包括各分部分项工程的清单报价和具体的清单组成报价。图纸和施工要求中明确的施工范围若在招标方所给的清单中没有体现，投标单位可以补充工程量清单并组价，否则视为包含在其他报价中。</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5.5发包人要求合同以外的零星工作或发生非承包人责任事件的工程量按现场签证确定，安全文明施工费不单独核算，由投标单位投标报价时自行考虑。</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5.6报价单必须加盖单位公章，以人民币报价和结算，单位为万元，保留两位小数。法人代表或授权委托人签字。投标人应在“投标报价清单”中明确列出各分部分项工程单价和投标总价，如果单价与总价有出入，以单价为准修改投标总价，投标授权委托人应签字确认。</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以上投标文件组成及报价要求将作为否决投标单位标书的重要条件。</w:t>
      </w:r>
    </w:p>
    <w:p>
      <w:pPr>
        <w:keepNext w:val="0"/>
        <w:keepLines w:val="0"/>
        <w:pageBreakBefore w:val="0"/>
        <w:widowControl w:val="0"/>
        <w:shd w:val="clear"/>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Times New Roman"/>
          <w:b/>
          <w:bCs/>
          <w:color w:val="auto"/>
          <w:kern w:val="2"/>
          <w:sz w:val="24"/>
          <w:szCs w:val="24"/>
          <w:lang w:val="en-US" w:eastAsia="zh-CN" w:bidi="ar-SA"/>
        </w:rPr>
      </w:pPr>
      <w:r>
        <w:rPr>
          <w:rFonts w:hint="eastAsia" w:ascii="宋体" w:hAnsi="宋体" w:cs="Times New Roman"/>
          <w:b/>
          <w:bCs/>
          <w:color w:val="auto"/>
          <w:kern w:val="2"/>
          <w:sz w:val="24"/>
          <w:szCs w:val="24"/>
          <w:lang w:val="en-US" w:eastAsia="zh-CN" w:bidi="ar-SA"/>
        </w:rPr>
        <w:t>6</w:t>
      </w:r>
      <w:r>
        <w:rPr>
          <w:rFonts w:hint="eastAsia" w:ascii="宋体" w:hAnsi="宋体" w:eastAsia="宋体" w:cs="Times New Roman"/>
          <w:b/>
          <w:bCs/>
          <w:color w:val="auto"/>
          <w:kern w:val="2"/>
          <w:sz w:val="24"/>
          <w:szCs w:val="24"/>
          <w:lang w:val="en-US" w:eastAsia="zh-CN" w:bidi="ar-SA"/>
        </w:rPr>
        <w:t>.工程价款调整</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6</w:t>
      </w:r>
      <w:r>
        <w:rPr>
          <w:rFonts w:hint="eastAsia" w:ascii="宋体" w:hAnsi="宋体" w:eastAsia="宋体" w:cs="Times New Roman"/>
          <w:color w:val="auto"/>
          <w:kern w:val="2"/>
          <w:sz w:val="24"/>
          <w:szCs w:val="24"/>
          <w:lang w:val="en-US" w:eastAsia="zh-CN" w:bidi="ar-SA"/>
        </w:rPr>
        <w:t>.1采用</w:t>
      </w:r>
      <w:r>
        <w:rPr>
          <w:rFonts w:hint="eastAsia" w:ascii="宋体" w:hAnsi="宋体" w:cs="Times New Roman"/>
          <w:b/>
          <w:bCs/>
          <w:color w:val="auto"/>
          <w:kern w:val="2"/>
          <w:sz w:val="24"/>
          <w:szCs w:val="24"/>
          <w:lang w:val="en-US" w:eastAsia="zh-CN" w:bidi="ar-SA"/>
        </w:rPr>
        <w:t>全过</w:t>
      </w:r>
      <w:r>
        <w:rPr>
          <w:rFonts w:hint="eastAsia" w:ascii="宋体" w:hAnsi="宋体" w:cs="Times New Roman"/>
          <w:b/>
          <w:bCs/>
          <w:color w:val="auto"/>
          <w:kern w:val="2"/>
          <w:sz w:val="24"/>
          <w:szCs w:val="24"/>
          <w:shd w:val="clear"/>
          <w:lang w:val="en-US" w:eastAsia="zh-CN" w:bidi="ar-SA"/>
        </w:rPr>
        <w:t>程</w:t>
      </w:r>
      <w:r>
        <w:rPr>
          <w:rFonts w:hint="eastAsia" w:ascii="宋体" w:hAnsi="宋体" w:cs="Times New Roman"/>
          <w:b/>
          <w:bCs/>
          <w:color w:val="auto"/>
          <w:kern w:val="2"/>
          <w:sz w:val="24"/>
          <w:szCs w:val="24"/>
          <w:shd w:val="clear" w:color="auto"/>
          <w:lang w:val="en-US" w:eastAsia="zh-CN" w:bidi="ar-SA"/>
        </w:rPr>
        <w:t>综合单价</w:t>
      </w:r>
      <w:r>
        <w:rPr>
          <w:rFonts w:hint="eastAsia" w:ascii="宋体" w:hAnsi="宋体" w:eastAsia="宋体" w:cs="Times New Roman"/>
          <w:b/>
          <w:bCs/>
          <w:color w:val="auto"/>
          <w:kern w:val="2"/>
          <w:sz w:val="24"/>
          <w:szCs w:val="24"/>
          <w:shd w:val="clear" w:color="auto"/>
          <w:lang w:val="en-US" w:eastAsia="zh-CN" w:bidi="ar-SA"/>
        </w:rPr>
        <w:t>计价</w:t>
      </w:r>
      <w:r>
        <w:rPr>
          <w:rFonts w:hint="eastAsia" w:ascii="宋体" w:hAnsi="宋体" w:eastAsia="宋体" w:cs="Times New Roman"/>
          <w:color w:val="auto"/>
          <w:kern w:val="2"/>
          <w:sz w:val="24"/>
          <w:szCs w:val="24"/>
          <w:lang w:val="en-US" w:eastAsia="zh-CN" w:bidi="ar-SA"/>
        </w:rPr>
        <w:t>，竣工结算的工程量按发承包双方在合同中约定应予计量且实际完成的工程量确定，完成发包人要求的合同以外的零星工作或发生非承包人责任事件的工程量按现场签证确定。</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6</w:t>
      </w:r>
      <w:r>
        <w:rPr>
          <w:rFonts w:hint="eastAsia" w:ascii="宋体" w:hAnsi="宋体" w:eastAsia="宋体" w:cs="Times New Roman"/>
          <w:color w:val="auto"/>
          <w:kern w:val="2"/>
          <w:sz w:val="24"/>
          <w:szCs w:val="24"/>
          <w:lang w:val="en-US" w:eastAsia="zh-CN" w:bidi="ar-SA"/>
        </w:rPr>
        <w:t>.2当工程量清单项目工程量的变化幅度超过10%，且其影响分部分项工程费超过0.1%时，应由受益方在合同约定时间内向合同的另一方以书面的形式提出工程价款调整要求，由承包人以书面的形式提出增加部分的工程量或减少后剩余部分的工程量的综合单价调整意见，经发包人书面确认后作为结算的依据，合同有约定的按合同执行。</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color w:val="auto"/>
          <w:lang w:val="en-US" w:eastAsia="zh-CN"/>
        </w:rPr>
      </w:pPr>
      <w:r>
        <w:rPr>
          <w:rFonts w:hint="eastAsia" w:ascii="宋体" w:hAnsi="宋体" w:cs="Times New Roman"/>
          <w:color w:val="auto"/>
          <w:kern w:val="2"/>
          <w:sz w:val="24"/>
          <w:szCs w:val="24"/>
          <w:lang w:val="en-US" w:eastAsia="zh-CN" w:bidi="ar-SA"/>
        </w:rPr>
        <w:t>6</w:t>
      </w:r>
      <w:r>
        <w:rPr>
          <w:rFonts w:hint="eastAsia" w:ascii="宋体" w:hAnsi="宋体" w:eastAsia="宋体" w:cs="Times New Roman"/>
          <w:color w:val="auto"/>
          <w:kern w:val="2"/>
          <w:sz w:val="24"/>
          <w:szCs w:val="24"/>
          <w:lang w:val="en-US" w:eastAsia="zh-CN" w:bidi="ar-SA"/>
        </w:rPr>
        <w:t>.3因非承包人原因的工程变更，造成施工组织设计或施工方案变更，引起措施项目发生变化时，措施项目费应按2014年江苏省计价表规定组价的措施项目按原组价方法调整，未按2014年江苏省计价表规定组价的措施项目按投标时价格折算成费率调整；原措施费中没有的措施项目，由承包人根据措施项目变更情况，提出适当的措施费变更要求，经发包人确认后调整；合同有约定的按合同执行。</w:t>
      </w:r>
    </w:p>
    <w:p>
      <w:pPr>
        <w:pStyle w:val="15"/>
        <w:numPr>
          <w:ilvl w:val="0"/>
          <w:numId w:val="0"/>
        </w:numPr>
        <w:ind w:firstLine="472" w:firstLineChars="196"/>
        <w:rPr>
          <w:rFonts w:hint="eastAsia"/>
          <w:b/>
          <w:sz w:val="24"/>
          <w:szCs w:val="24"/>
        </w:rPr>
      </w:pPr>
      <w:r>
        <w:rPr>
          <w:rFonts w:hint="eastAsia"/>
          <w:b/>
          <w:sz w:val="24"/>
          <w:szCs w:val="24"/>
          <w:lang w:val="en-US" w:eastAsia="zh-CN"/>
        </w:rPr>
        <w:t>7</w:t>
      </w:r>
      <w:r>
        <w:rPr>
          <w:rFonts w:hint="eastAsia"/>
          <w:b/>
          <w:sz w:val="24"/>
          <w:szCs w:val="24"/>
        </w:rPr>
        <w:t>.投标要求</w:t>
      </w:r>
    </w:p>
    <w:p>
      <w:pPr>
        <w:pStyle w:val="15"/>
        <w:numPr>
          <w:ilvl w:val="0"/>
          <w:numId w:val="0"/>
        </w:numPr>
        <w:ind w:firstLine="480" w:firstLineChars="200"/>
        <w:rPr>
          <w:rFonts w:hint="eastAsia"/>
          <w:kern w:val="2"/>
          <w:sz w:val="24"/>
          <w:szCs w:val="24"/>
        </w:rPr>
      </w:pPr>
      <w:r>
        <w:rPr>
          <w:rFonts w:hint="eastAsia"/>
          <w:kern w:val="2"/>
          <w:sz w:val="24"/>
          <w:szCs w:val="24"/>
          <w:lang w:val="en-US" w:eastAsia="zh-CN"/>
        </w:rPr>
        <w:t>7</w:t>
      </w:r>
      <w:r>
        <w:rPr>
          <w:rFonts w:hint="eastAsia"/>
          <w:kern w:val="2"/>
          <w:sz w:val="24"/>
          <w:szCs w:val="24"/>
        </w:rPr>
        <w:t>.1 所有投标均以人民币“元”为计算单位。</w:t>
      </w:r>
    </w:p>
    <w:p>
      <w:pPr>
        <w:pStyle w:val="15"/>
        <w:numPr>
          <w:ilvl w:val="0"/>
          <w:numId w:val="0"/>
        </w:numPr>
        <w:ind w:firstLine="480" w:firstLineChars="200"/>
        <w:rPr>
          <w:rFonts w:hint="eastAsia"/>
          <w:kern w:val="2"/>
          <w:sz w:val="24"/>
          <w:szCs w:val="24"/>
        </w:rPr>
      </w:pPr>
      <w:r>
        <w:rPr>
          <w:rFonts w:hint="eastAsia"/>
          <w:kern w:val="2"/>
          <w:sz w:val="24"/>
          <w:szCs w:val="24"/>
          <w:lang w:val="en-US" w:eastAsia="zh-CN"/>
        </w:rPr>
        <w:t>7</w:t>
      </w:r>
      <w:r>
        <w:rPr>
          <w:rFonts w:hint="eastAsia"/>
          <w:kern w:val="2"/>
          <w:sz w:val="24"/>
          <w:szCs w:val="24"/>
        </w:rPr>
        <w:t>.2投标人要按报价表(统一格式)的内容填写综合单价、总价及其他事项，并由法定代表人或投标人代表签署。</w:t>
      </w:r>
    </w:p>
    <w:p>
      <w:pPr>
        <w:pStyle w:val="15"/>
        <w:numPr>
          <w:ilvl w:val="0"/>
          <w:numId w:val="0"/>
        </w:numPr>
        <w:ind w:firstLine="480" w:firstLineChars="200"/>
        <w:rPr>
          <w:kern w:val="2"/>
          <w:sz w:val="24"/>
          <w:szCs w:val="24"/>
        </w:rPr>
      </w:pPr>
      <w:r>
        <w:rPr>
          <w:rFonts w:hint="eastAsia"/>
          <w:kern w:val="2"/>
          <w:sz w:val="24"/>
          <w:szCs w:val="24"/>
          <w:lang w:val="en-US" w:eastAsia="zh-CN"/>
        </w:rPr>
        <w:t>7</w:t>
      </w:r>
      <w:r>
        <w:rPr>
          <w:rFonts w:hint="eastAsia"/>
          <w:kern w:val="2"/>
          <w:sz w:val="24"/>
          <w:szCs w:val="24"/>
        </w:rPr>
        <w:t>.3采购人不接受不明确的投标方案和投标。</w:t>
      </w:r>
    </w:p>
    <w:p>
      <w:pPr>
        <w:pStyle w:val="15"/>
        <w:numPr>
          <w:ilvl w:val="0"/>
          <w:numId w:val="0"/>
        </w:numPr>
        <w:ind w:firstLine="480" w:firstLineChars="200"/>
        <w:rPr>
          <w:rFonts w:hint="eastAsia"/>
          <w:kern w:val="2"/>
          <w:sz w:val="24"/>
          <w:szCs w:val="24"/>
        </w:rPr>
      </w:pPr>
      <w:r>
        <w:rPr>
          <w:rFonts w:hint="eastAsia"/>
          <w:kern w:val="2"/>
          <w:sz w:val="24"/>
          <w:szCs w:val="24"/>
          <w:lang w:val="en-US" w:eastAsia="zh-CN"/>
        </w:rPr>
        <w:t>7</w:t>
      </w:r>
      <w:r>
        <w:rPr>
          <w:rFonts w:hint="eastAsia"/>
          <w:kern w:val="2"/>
          <w:sz w:val="24"/>
          <w:szCs w:val="24"/>
        </w:rPr>
        <w:t>.</w:t>
      </w:r>
      <w:r>
        <w:rPr>
          <w:kern w:val="2"/>
          <w:sz w:val="24"/>
          <w:szCs w:val="24"/>
        </w:rPr>
        <w:t>4</w:t>
      </w:r>
      <w:r>
        <w:rPr>
          <w:rFonts w:hint="eastAsia"/>
          <w:kern w:val="2"/>
          <w:sz w:val="24"/>
          <w:szCs w:val="24"/>
        </w:rPr>
        <w:t>以可调整的价格提交的投标将被视为非响应性投标而被拒绝。</w:t>
      </w:r>
    </w:p>
    <w:p>
      <w:pPr>
        <w:pStyle w:val="15"/>
        <w:numPr>
          <w:ilvl w:val="0"/>
          <w:numId w:val="0"/>
        </w:numPr>
        <w:ind w:firstLine="480" w:firstLineChars="200"/>
        <w:rPr>
          <w:rFonts w:hint="eastAsia"/>
          <w:kern w:val="2"/>
          <w:sz w:val="24"/>
          <w:szCs w:val="24"/>
        </w:rPr>
      </w:pPr>
      <w:r>
        <w:rPr>
          <w:rFonts w:hint="eastAsia"/>
          <w:kern w:val="2"/>
          <w:sz w:val="24"/>
          <w:szCs w:val="24"/>
          <w:lang w:val="en-US" w:eastAsia="zh-CN"/>
        </w:rPr>
        <w:t>7</w:t>
      </w:r>
      <w:r>
        <w:rPr>
          <w:rFonts w:hint="eastAsia"/>
          <w:kern w:val="2"/>
          <w:sz w:val="24"/>
          <w:szCs w:val="24"/>
        </w:rPr>
        <w:t>.</w:t>
      </w:r>
      <w:r>
        <w:rPr>
          <w:kern w:val="2"/>
          <w:sz w:val="24"/>
          <w:szCs w:val="24"/>
        </w:rPr>
        <w:t>5</w:t>
      </w:r>
      <w:r>
        <w:rPr>
          <w:rFonts w:hint="eastAsia"/>
          <w:kern w:val="2"/>
          <w:sz w:val="24"/>
          <w:szCs w:val="24"/>
        </w:rPr>
        <w:t>最低投标价不能作为成交的保证。</w:t>
      </w:r>
    </w:p>
    <w:p>
      <w:pPr>
        <w:pStyle w:val="15"/>
        <w:numPr>
          <w:ilvl w:val="0"/>
          <w:numId w:val="0"/>
        </w:numPr>
        <w:ind w:firstLine="472" w:firstLineChars="196"/>
        <w:rPr>
          <w:rFonts w:hint="eastAsia"/>
          <w:b/>
          <w:sz w:val="24"/>
          <w:szCs w:val="24"/>
          <w:lang w:val="en-US" w:eastAsia="zh-CN"/>
        </w:rPr>
      </w:pPr>
      <w:r>
        <w:rPr>
          <w:rFonts w:hint="eastAsia"/>
          <w:b/>
          <w:sz w:val="24"/>
          <w:szCs w:val="24"/>
          <w:lang w:val="en-US" w:eastAsia="zh-CN"/>
        </w:rPr>
        <w:t>8.转包、分包</w:t>
      </w:r>
    </w:p>
    <w:p>
      <w:pPr>
        <w:pStyle w:val="15"/>
        <w:numPr>
          <w:ilvl w:val="0"/>
          <w:numId w:val="0"/>
        </w:numPr>
        <w:ind w:firstLine="470" w:firstLineChars="196"/>
        <w:rPr>
          <w:rFonts w:hint="eastAsia"/>
          <w:kern w:val="2"/>
          <w:sz w:val="24"/>
          <w:szCs w:val="24"/>
        </w:rPr>
      </w:pPr>
      <w:r>
        <w:rPr>
          <w:rFonts w:hint="eastAsia"/>
          <w:b w:val="0"/>
          <w:bCs/>
          <w:sz w:val="24"/>
          <w:szCs w:val="24"/>
          <w:lang w:val="en-US" w:eastAsia="zh-CN"/>
        </w:rPr>
        <w:t>8.1按照《中华人民共和国建筑法》第二十八条的规定禁止转包，禁止中标单位将其承包的全部工程肢解以后以分包的名义分别转包给他人。</w:t>
      </w:r>
    </w:p>
    <w:p>
      <w:pPr>
        <w:pStyle w:val="15"/>
        <w:numPr>
          <w:ilvl w:val="0"/>
          <w:numId w:val="0"/>
        </w:numPr>
        <w:ind w:firstLine="482" w:firstLineChars="200"/>
        <w:rPr>
          <w:rFonts w:hint="eastAsia"/>
          <w:b/>
          <w:sz w:val="24"/>
          <w:szCs w:val="24"/>
        </w:rPr>
      </w:pPr>
      <w:r>
        <w:rPr>
          <w:rFonts w:hint="eastAsia"/>
          <w:b/>
          <w:sz w:val="24"/>
          <w:szCs w:val="24"/>
          <w:lang w:val="en-US" w:eastAsia="zh-CN"/>
        </w:rPr>
        <w:t>9</w:t>
      </w:r>
      <w:r>
        <w:rPr>
          <w:rFonts w:hint="eastAsia"/>
          <w:b/>
          <w:sz w:val="24"/>
          <w:szCs w:val="24"/>
        </w:rPr>
        <w:t>.投标保证金及标书费</w:t>
      </w:r>
    </w:p>
    <w:p>
      <w:pPr>
        <w:pStyle w:val="15"/>
        <w:numPr>
          <w:ilvl w:val="0"/>
          <w:numId w:val="0"/>
        </w:numPr>
        <w:ind w:firstLine="360" w:firstLineChars="150"/>
        <w:rPr>
          <w:kern w:val="2"/>
          <w:sz w:val="24"/>
          <w:szCs w:val="24"/>
        </w:rPr>
      </w:pPr>
      <w:r>
        <w:rPr>
          <w:rFonts w:hint="eastAsia"/>
          <w:kern w:val="2"/>
          <w:sz w:val="24"/>
          <w:szCs w:val="24"/>
        </w:rPr>
        <w:t xml:space="preserve"> </w:t>
      </w:r>
      <w:r>
        <w:rPr>
          <w:rFonts w:hint="eastAsia"/>
          <w:kern w:val="2"/>
          <w:sz w:val="24"/>
          <w:szCs w:val="24"/>
          <w:lang w:val="en-US" w:eastAsia="zh-CN"/>
        </w:rPr>
        <w:t>9</w:t>
      </w:r>
      <w:r>
        <w:rPr>
          <w:rFonts w:hint="eastAsia"/>
          <w:kern w:val="2"/>
          <w:sz w:val="24"/>
          <w:szCs w:val="24"/>
        </w:rPr>
        <w:t>.1本项目不收取投标保证金。</w:t>
      </w:r>
    </w:p>
    <w:p>
      <w:pPr>
        <w:pStyle w:val="15"/>
        <w:numPr>
          <w:ilvl w:val="0"/>
          <w:numId w:val="0"/>
        </w:numPr>
        <w:ind w:firstLine="480" w:firstLineChars="200"/>
        <w:rPr>
          <w:rFonts w:hint="eastAsia"/>
          <w:kern w:val="2"/>
          <w:sz w:val="24"/>
          <w:szCs w:val="24"/>
        </w:rPr>
      </w:pPr>
      <w:r>
        <w:rPr>
          <w:rFonts w:hint="eastAsia"/>
          <w:kern w:val="2"/>
          <w:sz w:val="24"/>
          <w:szCs w:val="24"/>
          <w:lang w:val="en-US" w:eastAsia="zh-CN"/>
        </w:rPr>
        <w:t>9</w:t>
      </w:r>
      <w:r>
        <w:rPr>
          <w:kern w:val="2"/>
          <w:sz w:val="24"/>
          <w:szCs w:val="24"/>
        </w:rPr>
        <w:t>.2</w:t>
      </w:r>
      <w:r>
        <w:rPr>
          <w:rFonts w:hint="eastAsia"/>
          <w:kern w:val="2"/>
          <w:sz w:val="24"/>
          <w:szCs w:val="24"/>
        </w:rPr>
        <w:t>标书费金额及缴纳方式见“磋商公告”。</w:t>
      </w:r>
    </w:p>
    <w:p>
      <w:pPr>
        <w:pStyle w:val="15"/>
        <w:numPr>
          <w:ilvl w:val="0"/>
          <w:numId w:val="0"/>
        </w:numPr>
        <w:ind w:firstLine="482" w:firstLineChars="200"/>
        <w:rPr>
          <w:rFonts w:hint="eastAsia"/>
          <w:b/>
          <w:sz w:val="24"/>
          <w:szCs w:val="24"/>
        </w:rPr>
      </w:pPr>
      <w:r>
        <w:rPr>
          <w:rFonts w:hint="eastAsia"/>
          <w:b/>
          <w:sz w:val="24"/>
          <w:szCs w:val="24"/>
          <w:lang w:val="en-US" w:eastAsia="zh-CN"/>
        </w:rPr>
        <w:t>10</w:t>
      </w:r>
      <w:r>
        <w:rPr>
          <w:rFonts w:hint="eastAsia"/>
          <w:b/>
          <w:sz w:val="24"/>
          <w:szCs w:val="24"/>
        </w:rPr>
        <w:t>.投标文件的有效期</w:t>
      </w:r>
    </w:p>
    <w:p>
      <w:pPr>
        <w:pStyle w:val="15"/>
        <w:numPr>
          <w:ilvl w:val="0"/>
          <w:numId w:val="0"/>
        </w:numPr>
        <w:ind w:firstLine="240" w:firstLineChars="100"/>
        <w:rPr>
          <w:rFonts w:hint="eastAsia"/>
          <w:kern w:val="2"/>
          <w:sz w:val="24"/>
          <w:szCs w:val="24"/>
        </w:rPr>
      </w:pPr>
      <w:r>
        <w:rPr>
          <w:rFonts w:hint="eastAsia"/>
          <w:kern w:val="2"/>
          <w:sz w:val="24"/>
          <w:szCs w:val="24"/>
        </w:rPr>
        <w:t xml:space="preserve">  </w:t>
      </w:r>
      <w:r>
        <w:rPr>
          <w:rFonts w:hint="eastAsia"/>
          <w:kern w:val="2"/>
          <w:sz w:val="24"/>
          <w:szCs w:val="24"/>
          <w:lang w:val="en-US" w:eastAsia="zh-CN"/>
        </w:rPr>
        <w:t>10</w:t>
      </w:r>
      <w:r>
        <w:rPr>
          <w:rFonts w:hint="eastAsia"/>
          <w:kern w:val="2"/>
          <w:sz w:val="24"/>
          <w:szCs w:val="24"/>
        </w:rPr>
        <w:t>.1 自投标日起90日内，投标文件应保持有效。如投标人无特别说明，则视为投标人接受此条款。有效期短于该规定期限的投标，将被拒绝。</w:t>
      </w:r>
    </w:p>
    <w:p>
      <w:pPr>
        <w:pStyle w:val="15"/>
        <w:numPr>
          <w:ilvl w:val="0"/>
          <w:numId w:val="0"/>
        </w:numPr>
        <w:ind w:firstLine="240" w:firstLineChars="100"/>
        <w:rPr>
          <w:rFonts w:hint="eastAsia"/>
          <w:sz w:val="24"/>
          <w:szCs w:val="24"/>
        </w:rPr>
      </w:pPr>
      <w:r>
        <w:rPr>
          <w:rFonts w:hint="eastAsia"/>
          <w:sz w:val="24"/>
          <w:szCs w:val="24"/>
        </w:rPr>
        <w:t xml:space="preserve">  </w:t>
      </w:r>
      <w:r>
        <w:rPr>
          <w:rFonts w:hint="eastAsia"/>
          <w:sz w:val="24"/>
          <w:szCs w:val="24"/>
          <w:lang w:val="en-US" w:eastAsia="zh-CN"/>
        </w:rPr>
        <w:t>10</w:t>
      </w:r>
      <w:r>
        <w:rPr>
          <w:rFonts w:hint="eastAsia"/>
          <w:sz w:val="24"/>
          <w:szCs w:val="24"/>
        </w:rPr>
        <w:t>.2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5"/>
        <w:numPr>
          <w:ilvl w:val="0"/>
          <w:numId w:val="0"/>
        </w:numPr>
        <w:ind w:firstLine="234" w:firstLineChars="97"/>
        <w:rPr>
          <w:rFonts w:hint="eastAsia"/>
          <w:b/>
          <w:sz w:val="24"/>
          <w:szCs w:val="24"/>
        </w:rPr>
      </w:pPr>
      <w:r>
        <w:rPr>
          <w:rFonts w:hint="eastAsia"/>
          <w:b/>
          <w:sz w:val="24"/>
          <w:szCs w:val="24"/>
        </w:rPr>
        <w:t xml:space="preserve">  </w:t>
      </w:r>
      <w:r>
        <w:rPr>
          <w:rFonts w:hint="eastAsia"/>
          <w:b/>
          <w:sz w:val="24"/>
          <w:szCs w:val="24"/>
          <w:lang w:val="en-US" w:eastAsia="zh-CN"/>
        </w:rPr>
        <w:t>11</w:t>
      </w:r>
      <w:r>
        <w:rPr>
          <w:rFonts w:hint="eastAsia"/>
          <w:b/>
          <w:sz w:val="24"/>
          <w:szCs w:val="24"/>
        </w:rPr>
        <w:t>.投标文件的签署及其他规定</w:t>
      </w:r>
    </w:p>
    <w:p>
      <w:pPr>
        <w:pStyle w:val="15"/>
        <w:numPr>
          <w:ilvl w:val="0"/>
          <w:numId w:val="0"/>
        </w:numPr>
        <w:ind w:firstLine="240" w:firstLineChars="100"/>
        <w:rPr>
          <w:rFonts w:hint="eastAsia"/>
          <w:sz w:val="24"/>
          <w:szCs w:val="24"/>
        </w:rPr>
      </w:pPr>
      <w:r>
        <w:rPr>
          <w:rFonts w:hint="eastAsia"/>
          <w:sz w:val="24"/>
          <w:szCs w:val="24"/>
        </w:rPr>
        <w:t xml:space="preserve">  </w:t>
      </w:r>
      <w:r>
        <w:rPr>
          <w:rFonts w:hint="eastAsia"/>
          <w:sz w:val="24"/>
          <w:szCs w:val="24"/>
          <w:lang w:val="en-US" w:eastAsia="zh-CN"/>
        </w:rPr>
        <w:t>11</w:t>
      </w:r>
      <w:r>
        <w:rPr>
          <w:rFonts w:hint="eastAsia"/>
          <w:sz w:val="24"/>
          <w:szCs w:val="24"/>
        </w:rPr>
        <w:t>.1 组成投标文件的各项文件均应遵守本条。</w:t>
      </w:r>
    </w:p>
    <w:p>
      <w:pPr>
        <w:pStyle w:val="15"/>
        <w:numPr>
          <w:ilvl w:val="0"/>
          <w:numId w:val="0"/>
        </w:numPr>
        <w:ind w:firstLine="240" w:firstLineChars="100"/>
        <w:rPr>
          <w:rFonts w:hint="eastAsia"/>
          <w:sz w:val="24"/>
          <w:szCs w:val="24"/>
        </w:rPr>
      </w:pPr>
      <w:r>
        <w:rPr>
          <w:rFonts w:hint="eastAsia"/>
          <w:sz w:val="24"/>
          <w:szCs w:val="24"/>
        </w:rPr>
        <w:t xml:space="preserve">  </w:t>
      </w:r>
      <w:r>
        <w:rPr>
          <w:rFonts w:hint="eastAsia"/>
          <w:sz w:val="24"/>
          <w:szCs w:val="24"/>
          <w:lang w:val="en-US" w:eastAsia="zh-CN"/>
        </w:rPr>
        <w:t>11</w:t>
      </w:r>
      <w:r>
        <w:rPr>
          <w:rFonts w:hint="eastAsia"/>
          <w:sz w:val="24"/>
          <w:szCs w:val="24"/>
        </w:rPr>
        <w:t>.2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5"/>
        <w:numPr>
          <w:ilvl w:val="0"/>
          <w:numId w:val="0"/>
        </w:numPr>
        <w:ind w:firstLine="240" w:firstLineChars="100"/>
        <w:rPr>
          <w:rFonts w:hint="eastAsia"/>
          <w:sz w:val="24"/>
          <w:szCs w:val="24"/>
        </w:rPr>
      </w:pPr>
      <w:r>
        <w:rPr>
          <w:rFonts w:hint="eastAsia"/>
          <w:sz w:val="24"/>
          <w:szCs w:val="24"/>
        </w:rPr>
        <w:t xml:space="preserve">  </w:t>
      </w:r>
      <w:r>
        <w:rPr>
          <w:rFonts w:hint="eastAsia"/>
          <w:sz w:val="24"/>
          <w:szCs w:val="24"/>
          <w:lang w:val="en-US" w:eastAsia="zh-CN"/>
        </w:rPr>
        <w:t>11</w:t>
      </w:r>
      <w:r>
        <w:rPr>
          <w:rFonts w:hint="eastAsia"/>
          <w:sz w:val="24"/>
          <w:szCs w:val="24"/>
        </w:rPr>
        <w:t>.3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5"/>
        <w:numPr>
          <w:ilvl w:val="0"/>
          <w:numId w:val="0"/>
        </w:numPr>
        <w:ind w:firstLine="240" w:firstLineChars="100"/>
        <w:rPr>
          <w:rFonts w:hint="eastAsia"/>
          <w:kern w:val="2"/>
          <w:sz w:val="24"/>
          <w:szCs w:val="24"/>
        </w:rPr>
      </w:pPr>
      <w:r>
        <w:rPr>
          <w:rFonts w:hint="eastAsia"/>
          <w:kern w:val="2"/>
          <w:sz w:val="24"/>
          <w:szCs w:val="24"/>
        </w:rPr>
        <w:t xml:space="preserve">  </w:t>
      </w:r>
      <w:r>
        <w:rPr>
          <w:rFonts w:hint="eastAsia"/>
          <w:kern w:val="2"/>
          <w:sz w:val="24"/>
          <w:szCs w:val="24"/>
          <w:lang w:val="en-US" w:eastAsia="zh-CN"/>
        </w:rPr>
        <w:t>11</w:t>
      </w:r>
      <w:r>
        <w:rPr>
          <w:rFonts w:hint="eastAsia"/>
          <w:kern w:val="2"/>
          <w:sz w:val="24"/>
          <w:szCs w:val="24"/>
        </w:rPr>
        <w:t xml:space="preserve">.4 </w:t>
      </w:r>
      <w:r>
        <w:rPr>
          <w:rFonts w:hint="eastAsia"/>
          <w:b/>
          <w:kern w:val="2"/>
          <w:sz w:val="24"/>
          <w:szCs w:val="24"/>
        </w:rPr>
        <w:t>投标文件一式</w:t>
      </w:r>
      <w:r>
        <w:rPr>
          <w:rFonts w:hint="eastAsia"/>
          <w:b/>
          <w:kern w:val="2"/>
          <w:sz w:val="24"/>
          <w:szCs w:val="24"/>
          <w:lang w:val="en-US" w:eastAsia="zh-CN"/>
        </w:rPr>
        <w:t>3</w:t>
      </w:r>
      <w:r>
        <w:rPr>
          <w:rFonts w:hint="eastAsia"/>
          <w:b/>
          <w:kern w:val="2"/>
          <w:sz w:val="24"/>
          <w:szCs w:val="24"/>
        </w:rPr>
        <w:t>份，其中正本1份，副本</w:t>
      </w:r>
      <w:r>
        <w:rPr>
          <w:rFonts w:hint="eastAsia"/>
          <w:b/>
          <w:kern w:val="2"/>
          <w:sz w:val="24"/>
          <w:szCs w:val="24"/>
          <w:lang w:val="en-US" w:eastAsia="zh-CN"/>
        </w:rPr>
        <w:t>2</w:t>
      </w:r>
      <w:r>
        <w:rPr>
          <w:rFonts w:hint="eastAsia"/>
          <w:b/>
          <w:kern w:val="2"/>
          <w:sz w:val="24"/>
          <w:szCs w:val="24"/>
        </w:rPr>
        <w:t>份。</w:t>
      </w:r>
    </w:p>
    <w:p>
      <w:pPr>
        <w:pStyle w:val="15"/>
        <w:numPr>
          <w:ilvl w:val="0"/>
          <w:numId w:val="0"/>
        </w:numPr>
        <w:ind w:firstLine="240" w:firstLineChars="100"/>
        <w:rPr>
          <w:rFonts w:hint="eastAsia"/>
          <w:sz w:val="24"/>
          <w:szCs w:val="24"/>
        </w:rPr>
      </w:pPr>
      <w:r>
        <w:rPr>
          <w:rFonts w:hint="eastAsia"/>
          <w:sz w:val="24"/>
          <w:szCs w:val="24"/>
        </w:rPr>
        <w:t xml:space="preserve">  </w:t>
      </w:r>
      <w:r>
        <w:rPr>
          <w:rFonts w:hint="eastAsia"/>
          <w:sz w:val="24"/>
          <w:szCs w:val="24"/>
          <w:lang w:val="en-US" w:eastAsia="zh-CN"/>
        </w:rPr>
        <w:t>11.</w:t>
      </w:r>
      <w:r>
        <w:rPr>
          <w:rFonts w:hint="eastAsia"/>
          <w:sz w:val="24"/>
          <w:szCs w:val="24"/>
        </w:rPr>
        <w:t>5 投标文件的正本必须用不褪色的黑色签字笔填写或打印，注明“正本”字样，并由投标人的法定代表人或投标人代表签字。</w:t>
      </w:r>
    </w:p>
    <w:p>
      <w:pPr>
        <w:pStyle w:val="15"/>
        <w:numPr>
          <w:ilvl w:val="0"/>
          <w:numId w:val="0"/>
        </w:numPr>
        <w:ind w:firstLine="240" w:firstLineChars="100"/>
        <w:rPr>
          <w:rFonts w:hint="eastAsia"/>
          <w:sz w:val="24"/>
          <w:szCs w:val="24"/>
        </w:rPr>
      </w:pPr>
      <w:r>
        <w:rPr>
          <w:rFonts w:hint="eastAsia"/>
          <w:sz w:val="24"/>
          <w:szCs w:val="24"/>
        </w:rPr>
        <w:t xml:space="preserve">  </w:t>
      </w:r>
      <w:r>
        <w:rPr>
          <w:rFonts w:hint="eastAsia"/>
          <w:sz w:val="24"/>
          <w:szCs w:val="24"/>
          <w:lang w:val="en-US" w:eastAsia="zh-CN"/>
        </w:rPr>
        <w:t>11</w:t>
      </w:r>
      <w:r>
        <w:rPr>
          <w:rFonts w:hint="eastAsia"/>
          <w:sz w:val="24"/>
          <w:szCs w:val="24"/>
        </w:rPr>
        <w:t>.6 投标文件应字迹清楚、内容齐全、不得涂改和增删。如果有修改错漏处，修改处须有投标人公章及法定代表人或投标人代表签字。</w:t>
      </w:r>
    </w:p>
    <w:p>
      <w:pPr>
        <w:pStyle w:val="15"/>
        <w:numPr>
          <w:ilvl w:val="0"/>
          <w:numId w:val="0"/>
        </w:numPr>
        <w:ind w:firstLine="240" w:firstLineChars="100"/>
        <w:rPr>
          <w:rFonts w:hint="eastAsia"/>
          <w:sz w:val="24"/>
          <w:szCs w:val="24"/>
        </w:rPr>
      </w:pPr>
      <w:r>
        <w:rPr>
          <w:rFonts w:hint="eastAsia"/>
          <w:sz w:val="24"/>
          <w:szCs w:val="24"/>
        </w:rPr>
        <w:t xml:space="preserve">  </w:t>
      </w:r>
      <w:r>
        <w:rPr>
          <w:rFonts w:hint="eastAsia"/>
          <w:sz w:val="24"/>
          <w:szCs w:val="24"/>
          <w:lang w:val="en-US" w:eastAsia="zh-CN"/>
        </w:rPr>
        <w:t>11</w:t>
      </w:r>
      <w:r>
        <w:rPr>
          <w:rFonts w:hint="eastAsia"/>
          <w:sz w:val="24"/>
          <w:szCs w:val="24"/>
        </w:rPr>
        <w:t>.7因投标文件字迹潦草或表达不清所引起的不利后果由投标人承担。</w:t>
      </w:r>
    </w:p>
    <w:p>
      <w:pPr>
        <w:pStyle w:val="14"/>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三、投标文件的递交</w:t>
      </w:r>
    </w:p>
    <w:p>
      <w:pPr>
        <w:pStyle w:val="15"/>
        <w:numPr>
          <w:ilvl w:val="0"/>
          <w:numId w:val="0"/>
        </w:numPr>
        <w:tabs>
          <w:tab w:val="left" w:pos="480"/>
        </w:tabs>
        <w:ind w:firstLine="482" w:firstLineChars="200"/>
        <w:rPr>
          <w:rFonts w:hint="eastAsia"/>
          <w:b/>
          <w:sz w:val="24"/>
          <w:szCs w:val="24"/>
        </w:rPr>
      </w:pPr>
      <w:r>
        <w:rPr>
          <w:rFonts w:hint="eastAsia"/>
          <w:b/>
          <w:sz w:val="24"/>
          <w:szCs w:val="24"/>
        </w:rPr>
        <w:t>1.投标文件的密封及标记</w:t>
      </w:r>
    </w:p>
    <w:p>
      <w:pPr>
        <w:pStyle w:val="15"/>
        <w:numPr>
          <w:ilvl w:val="0"/>
          <w:numId w:val="0"/>
        </w:numPr>
        <w:tabs>
          <w:tab w:val="left" w:pos="0"/>
        </w:tabs>
        <w:ind w:left="420" w:leftChars="200"/>
        <w:rPr>
          <w:rFonts w:hint="eastAsia"/>
          <w:sz w:val="24"/>
          <w:szCs w:val="24"/>
        </w:rPr>
      </w:pPr>
      <w:r>
        <w:rPr>
          <w:rFonts w:hint="eastAsia"/>
          <w:sz w:val="24"/>
          <w:szCs w:val="24"/>
        </w:rPr>
        <w:t>1.1投标文件应按以下方法分别装袋密封：</w:t>
      </w:r>
    </w:p>
    <w:p>
      <w:pPr>
        <w:ind w:firstLine="480" w:firstLineChars="200"/>
        <w:rPr>
          <w:rFonts w:hint="eastAsia" w:ascii="宋体" w:hAnsi="宋体"/>
          <w:sz w:val="24"/>
        </w:rPr>
      </w:pPr>
      <w:r>
        <w:rPr>
          <w:rFonts w:hint="eastAsia" w:ascii="宋体" w:hAnsi="宋体"/>
          <w:sz w:val="24"/>
        </w:rPr>
        <w:t>投标文件密封袋内装投标文件正副本共一式</w:t>
      </w:r>
      <w:r>
        <w:rPr>
          <w:rFonts w:hint="eastAsia" w:ascii="宋体" w:hAnsi="宋体"/>
          <w:sz w:val="24"/>
          <w:lang w:val="en-US" w:eastAsia="zh-CN"/>
        </w:rPr>
        <w:t>3</w:t>
      </w:r>
      <w:r>
        <w:rPr>
          <w:rFonts w:hint="eastAsia" w:ascii="宋体" w:hAnsi="宋体"/>
          <w:sz w:val="24"/>
        </w:rPr>
        <w:t>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5"/>
        <w:numPr>
          <w:ilvl w:val="0"/>
          <w:numId w:val="0"/>
        </w:numPr>
        <w:tabs>
          <w:tab w:val="left" w:pos="480"/>
        </w:tabs>
        <w:ind w:firstLine="482" w:firstLineChars="200"/>
        <w:rPr>
          <w:rFonts w:hint="eastAsia"/>
          <w:b/>
          <w:sz w:val="24"/>
          <w:szCs w:val="24"/>
        </w:rPr>
      </w:pPr>
      <w:r>
        <w:rPr>
          <w:rFonts w:hint="eastAsia"/>
          <w:b/>
          <w:sz w:val="24"/>
          <w:szCs w:val="24"/>
        </w:rPr>
        <w:t>2.投标截止时间</w:t>
      </w:r>
    </w:p>
    <w:p>
      <w:pPr>
        <w:ind w:firstLine="480" w:firstLineChars="200"/>
        <w:rPr>
          <w:rFonts w:hint="eastAsia" w:ascii="宋体" w:hAnsi="宋体"/>
          <w:sz w:val="24"/>
        </w:rPr>
      </w:pPr>
      <w:r>
        <w:rPr>
          <w:rFonts w:hint="eastAsia" w:ascii="宋体" w:hAnsi="宋体"/>
          <w:sz w:val="24"/>
        </w:rPr>
        <w:t>2.1投标文件须按照磋商文件或磋商公告规定的时间、地点送达。</w:t>
      </w:r>
    </w:p>
    <w:p>
      <w:pPr>
        <w:ind w:firstLine="480" w:firstLineChars="200"/>
        <w:rPr>
          <w:rFonts w:hint="eastAsia"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hint="eastAsia" w:ascii="宋体" w:hAnsi="宋体"/>
          <w:sz w:val="24"/>
        </w:rPr>
      </w:pPr>
      <w:r>
        <w:rPr>
          <w:rFonts w:hint="eastAsia" w:ascii="宋体" w:hAnsi="宋体"/>
          <w:sz w:val="24"/>
        </w:rPr>
        <w:t>2.3拒绝接收在提交投标文件截止时间以后送达的投标文件。</w:t>
      </w:r>
    </w:p>
    <w:p>
      <w:pPr>
        <w:pStyle w:val="15"/>
        <w:numPr>
          <w:ilvl w:val="0"/>
          <w:numId w:val="0"/>
        </w:numPr>
        <w:tabs>
          <w:tab w:val="left" w:pos="480"/>
        </w:tabs>
        <w:ind w:firstLine="482" w:firstLineChars="200"/>
        <w:rPr>
          <w:rFonts w:hint="eastAsia"/>
          <w:b/>
          <w:sz w:val="24"/>
          <w:szCs w:val="24"/>
        </w:rPr>
      </w:pPr>
      <w:r>
        <w:rPr>
          <w:rFonts w:hint="eastAsia"/>
          <w:b/>
          <w:sz w:val="24"/>
          <w:szCs w:val="24"/>
        </w:rPr>
        <w:t>3.投标文件的修改和撤回</w:t>
      </w:r>
    </w:p>
    <w:p>
      <w:pPr>
        <w:ind w:firstLine="480" w:firstLineChars="200"/>
        <w:rPr>
          <w:rFonts w:hint="eastAsia"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hint="eastAsia"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hint="eastAsia"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4"/>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四、开标评标</w:t>
      </w:r>
    </w:p>
    <w:p>
      <w:pPr>
        <w:pStyle w:val="15"/>
        <w:numPr>
          <w:ilvl w:val="0"/>
          <w:numId w:val="0"/>
        </w:numPr>
        <w:ind w:left="420" w:leftChars="200"/>
        <w:rPr>
          <w:rFonts w:hint="eastAsia"/>
          <w:b/>
          <w:sz w:val="24"/>
          <w:szCs w:val="24"/>
        </w:rPr>
      </w:pPr>
      <w:r>
        <w:rPr>
          <w:rFonts w:hint="eastAsia"/>
          <w:b/>
          <w:sz w:val="24"/>
          <w:szCs w:val="24"/>
        </w:rPr>
        <w:t>1.评标原则</w:t>
      </w:r>
    </w:p>
    <w:p>
      <w:pPr>
        <w:ind w:firstLine="480" w:firstLineChars="200"/>
        <w:rPr>
          <w:rFonts w:hint="eastAsia" w:ascii="宋体" w:hAnsi="宋体"/>
          <w:sz w:val="24"/>
        </w:rPr>
      </w:pPr>
      <w:r>
        <w:rPr>
          <w:rFonts w:hint="eastAsia" w:ascii="宋体" w:hAnsi="宋体"/>
          <w:sz w:val="24"/>
        </w:rPr>
        <w:t>1.1投标人资格与资质条件是否符合磋商文件的要求；</w:t>
      </w:r>
    </w:p>
    <w:p>
      <w:pPr>
        <w:ind w:firstLine="480" w:firstLineChars="200"/>
        <w:rPr>
          <w:rFonts w:hint="eastAsia"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hint="eastAsia" w:ascii="宋体" w:hAnsi="宋体"/>
          <w:sz w:val="24"/>
        </w:rPr>
      </w:pPr>
      <w:r>
        <w:rPr>
          <w:rFonts w:hint="eastAsia" w:ascii="宋体" w:hAnsi="宋体"/>
          <w:sz w:val="24"/>
        </w:rPr>
        <w:t>1.3投标人的技术文件是否合理可行；</w:t>
      </w:r>
    </w:p>
    <w:p>
      <w:pPr>
        <w:ind w:firstLine="480" w:firstLineChars="200"/>
        <w:rPr>
          <w:rFonts w:hint="eastAsia" w:ascii="宋体" w:hAnsi="宋体"/>
          <w:sz w:val="24"/>
        </w:rPr>
      </w:pPr>
      <w:r>
        <w:rPr>
          <w:rFonts w:hint="eastAsia" w:ascii="宋体" w:hAnsi="宋体"/>
          <w:sz w:val="24"/>
        </w:rPr>
        <w:t>1.4投标人是否具备良好的经营状况和履行本项目的能力。</w:t>
      </w:r>
    </w:p>
    <w:p>
      <w:pPr>
        <w:pStyle w:val="15"/>
        <w:numPr>
          <w:ilvl w:val="0"/>
          <w:numId w:val="0"/>
        </w:numPr>
        <w:ind w:left="420" w:leftChars="200"/>
        <w:rPr>
          <w:rFonts w:hint="eastAsia"/>
          <w:b/>
          <w:sz w:val="24"/>
          <w:szCs w:val="24"/>
        </w:rPr>
      </w:pPr>
      <w:r>
        <w:rPr>
          <w:rFonts w:hint="eastAsia"/>
          <w:b/>
          <w:sz w:val="24"/>
          <w:szCs w:val="24"/>
        </w:rPr>
        <w:t>2.开标</w:t>
      </w:r>
    </w:p>
    <w:p>
      <w:pPr>
        <w:pStyle w:val="15"/>
        <w:numPr>
          <w:ilvl w:val="0"/>
          <w:numId w:val="0"/>
        </w:numPr>
        <w:ind w:left="420" w:leftChars="200"/>
        <w:rPr>
          <w:rFonts w:hint="eastAsia"/>
          <w:b w:val="0"/>
          <w:bCs/>
          <w:sz w:val="24"/>
          <w:szCs w:val="24"/>
        </w:rPr>
      </w:pPr>
      <w:r>
        <w:rPr>
          <w:rFonts w:hint="eastAsia"/>
          <w:b w:val="0"/>
          <w:bCs/>
          <w:sz w:val="24"/>
          <w:szCs w:val="24"/>
          <w:lang w:val="en-US" w:eastAsia="zh-CN"/>
        </w:rPr>
        <w:t>2.</w:t>
      </w:r>
      <w:r>
        <w:rPr>
          <w:rFonts w:hint="eastAsia"/>
          <w:b w:val="0"/>
          <w:bCs/>
          <w:sz w:val="24"/>
          <w:szCs w:val="24"/>
        </w:rPr>
        <w:t>1开标将由我</w:t>
      </w:r>
      <w:r>
        <w:rPr>
          <w:rFonts w:hint="eastAsia"/>
          <w:b w:val="0"/>
          <w:bCs/>
          <w:sz w:val="24"/>
          <w:szCs w:val="24"/>
          <w:lang w:val="en-US" w:eastAsia="zh-CN"/>
        </w:rPr>
        <w:t>院</w:t>
      </w:r>
      <w:r>
        <w:rPr>
          <w:rFonts w:hint="eastAsia"/>
          <w:b w:val="0"/>
          <w:bCs/>
          <w:sz w:val="24"/>
          <w:szCs w:val="24"/>
        </w:rPr>
        <w:t>监督部门监督，由</w:t>
      </w:r>
      <w:r>
        <w:rPr>
          <w:rFonts w:hint="eastAsia"/>
          <w:b w:val="0"/>
          <w:bCs/>
          <w:sz w:val="24"/>
          <w:szCs w:val="24"/>
          <w:lang w:val="en-US" w:eastAsia="zh-CN"/>
        </w:rPr>
        <w:t>集中采购中心</w:t>
      </w:r>
      <w:r>
        <w:rPr>
          <w:rFonts w:hint="eastAsia"/>
          <w:b w:val="0"/>
          <w:bCs/>
          <w:sz w:val="24"/>
          <w:szCs w:val="24"/>
        </w:rPr>
        <w:t>统一组织，投标人应准时参加开标。</w:t>
      </w:r>
    </w:p>
    <w:p>
      <w:pPr>
        <w:pStyle w:val="15"/>
        <w:numPr>
          <w:ilvl w:val="0"/>
          <w:numId w:val="0"/>
        </w:numPr>
        <w:ind w:left="420" w:leftChars="200"/>
        <w:rPr>
          <w:rFonts w:hint="eastAsia"/>
          <w:b w:val="0"/>
          <w:bCs/>
          <w:sz w:val="24"/>
          <w:szCs w:val="24"/>
        </w:rPr>
      </w:pPr>
      <w:r>
        <w:rPr>
          <w:rFonts w:hint="eastAsia"/>
          <w:b w:val="0"/>
          <w:bCs/>
          <w:sz w:val="24"/>
          <w:szCs w:val="24"/>
          <w:lang w:val="en-US" w:eastAsia="zh-CN"/>
        </w:rPr>
        <w:t>2</w:t>
      </w:r>
      <w:r>
        <w:rPr>
          <w:rFonts w:hint="eastAsia"/>
          <w:b w:val="0"/>
          <w:bCs/>
          <w:sz w:val="24"/>
          <w:szCs w:val="24"/>
        </w:rPr>
        <w:t>.2开标时，投标代表、项目负责人或施工现场技术人员须到开标现场参加开标。</w:t>
      </w:r>
    </w:p>
    <w:p>
      <w:pPr>
        <w:pStyle w:val="15"/>
        <w:numPr>
          <w:ilvl w:val="0"/>
          <w:numId w:val="0"/>
        </w:numPr>
        <w:tabs>
          <w:tab w:val="left" w:pos="420"/>
        </w:tabs>
        <w:ind w:left="420" w:leftChars="200"/>
        <w:rPr>
          <w:rFonts w:hint="eastAsia"/>
          <w:b/>
          <w:sz w:val="24"/>
          <w:szCs w:val="24"/>
        </w:rPr>
      </w:pPr>
      <w:r>
        <w:rPr>
          <w:rFonts w:hint="eastAsia"/>
          <w:b/>
          <w:sz w:val="24"/>
          <w:szCs w:val="24"/>
        </w:rPr>
        <w:t>3.磋商</w:t>
      </w:r>
    </w:p>
    <w:p>
      <w:pPr>
        <w:ind w:firstLine="480" w:firstLineChars="200"/>
        <w:rPr>
          <w:rFonts w:hint="eastAsia" w:ascii="宋体" w:hAnsi="宋体"/>
          <w:sz w:val="24"/>
        </w:rPr>
      </w:pPr>
      <w:r>
        <w:rPr>
          <w:rFonts w:hint="eastAsia" w:ascii="宋体" w:hAnsi="宋体"/>
          <w:sz w:val="24"/>
        </w:rPr>
        <w:t>评标小组视投标文件情况可要求投标人进行述标；如投标文件描述清晰、明确可不进行该环节。</w:t>
      </w:r>
    </w:p>
    <w:p>
      <w:pPr>
        <w:pStyle w:val="15"/>
        <w:numPr>
          <w:ilvl w:val="0"/>
          <w:numId w:val="0"/>
        </w:numPr>
        <w:tabs>
          <w:tab w:val="left" w:pos="420"/>
        </w:tabs>
        <w:ind w:left="420" w:leftChars="200"/>
        <w:rPr>
          <w:rFonts w:hint="eastAsia"/>
          <w:b/>
          <w:sz w:val="24"/>
          <w:szCs w:val="24"/>
        </w:rPr>
      </w:pPr>
      <w:r>
        <w:rPr>
          <w:rFonts w:hint="eastAsia"/>
          <w:b/>
          <w:sz w:val="24"/>
          <w:szCs w:val="24"/>
        </w:rPr>
        <w:t>4.评标</w:t>
      </w:r>
    </w:p>
    <w:p>
      <w:pPr>
        <w:ind w:firstLine="480" w:firstLineChars="200"/>
        <w:jc w:val="left"/>
        <w:rPr>
          <w:rFonts w:hint="eastAsia" w:ascii="宋体" w:hAnsi="宋体"/>
          <w:color w:val="000000"/>
          <w:sz w:val="24"/>
        </w:rPr>
      </w:pPr>
      <w:r>
        <w:rPr>
          <w:rFonts w:hint="eastAsia" w:ascii="宋体" w:hAnsi="宋体"/>
          <w:color w:val="000000"/>
          <w:sz w:val="24"/>
        </w:rPr>
        <w:t>在学院监督部门参与下，由我院集中采购中心办负责组建的评标小组本着公平、公正的原则，采用综合评分法评标。</w:t>
      </w:r>
    </w:p>
    <w:p>
      <w:pPr>
        <w:ind w:firstLine="480" w:firstLineChars="200"/>
        <w:rPr>
          <w:rFonts w:hint="eastAsia"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hint="eastAsia"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hint="eastAsia"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4"/>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五、授予合同</w:t>
      </w:r>
    </w:p>
    <w:p>
      <w:pPr>
        <w:ind w:firstLine="482" w:firstLineChars="200"/>
        <w:rPr>
          <w:rFonts w:hint="eastAsia"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5"/>
        <w:numPr>
          <w:ilvl w:val="0"/>
          <w:numId w:val="0"/>
        </w:numPr>
        <w:ind w:left="420" w:leftChars="200"/>
        <w:rPr>
          <w:rFonts w:hint="eastAsia"/>
          <w:b/>
          <w:sz w:val="24"/>
          <w:szCs w:val="24"/>
        </w:rPr>
      </w:pPr>
      <w:r>
        <w:rPr>
          <w:rFonts w:hint="eastAsia"/>
          <w:b/>
          <w:sz w:val="24"/>
          <w:szCs w:val="24"/>
        </w:rPr>
        <w:t>2.采购人拒绝投标的权利</w:t>
      </w:r>
    </w:p>
    <w:p>
      <w:pPr>
        <w:pStyle w:val="15"/>
        <w:numPr>
          <w:ilvl w:val="0"/>
          <w:numId w:val="0"/>
        </w:numPr>
        <w:ind w:left="420" w:leftChars="200"/>
        <w:rPr>
          <w:rFonts w:hint="eastAsia"/>
          <w:sz w:val="24"/>
          <w:szCs w:val="24"/>
        </w:rPr>
      </w:pPr>
      <w:r>
        <w:rPr>
          <w:rFonts w:hint="eastAsia"/>
          <w:sz w:val="24"/>
          <w:szCs w:val="24"/>
        </w:rPr>
        <w:t>出现下列情况之一时，采购人有权拒绝所有投标，并将理由通知所有投标人：</w:t>
      </w:r>
    </w:p>
    <w:p>
      <w:pPr>
        <w:ind w:firstLine="480" w:firstLineChars="200"/>
        <w:rPr>
          <w:rFonts w:hint="eastAsia" w:ascii="宋体" w:hAnsi="宋体"/>
          <w:sz w:val="24"/>
        </w:rPr>
      </w:pPr>
      <w:r>
        <w:rPr>
          <w:rFonts w:hint="eastAsia" w:ascii="宋体" w:hAnsi="宋体"/>
          <w:sz w:val="24"/>
        </w:rPr>
        <w:t>2.1出现影响采购公正的违法、违规行为的；</w:t>
      </w:r>
    </w:p>
    <w:p>
      <w:pPr>
        <w:ind w:firstLine="480" w:firstLineChars="200"/>
        <w:rPr>
          <w:rFonts w:hint="eastAsia" w:ascii="宋体" w:hAnsi="宋体"/>
          <w:sz w:val="24"/>
        </w:rPr>
      </w:pPr>
      <w:r>
        <w:rPr>
          <w:rFonts w:hint="eastAsia" w:ascii="宋体" w:hAnsi="宋体"/>
          <w:sz w:val="24"/>
        </w:rPr>
        <w:t>2.2投标人的投标均超过了采购预算或最高限价，采购人不能支付的；</w:t>
      </w:r>
    </w:p>
    <w:p>
      <w:pPr>
        <w:ind w:firstLine="480" w:firstLineChars="200"/>
        <w:rPr>
          <w:rFonts w:hint="eastAsia" w:ascii="宋体" w:hAnsi="宋体"/>
          <w:sz w:val="24"/>
        </w:rPr>
      </w:pPr>
      <w:r>
        <w:rPr>
          <w:rFonts w:hint="eastAsia" w:ascii="宋体" w:hAnsi="宋体"/>
          <w:sz w:val="24"/>
        </w:rPr>
        <w:t>2.3因重大变故，采购任务取消的。</w:t>
      </w:r>
    </w:p>
    <w:p>
      <w:pPr>
        <w:pStyle w:val="15"/>
        <w:numPr>
          <w:ilvl w:val="0"/>
          <w:numId w:val="0"/>
        </w:numPr>
        <w:ind w:left="420" w:leftChars="200"/>
        <w:rPr>
          <w:rFonts w:hint="eastAsia"/>
          <w:b/>
          <w:sz w:val="24"/>
          <w:szCs w:val="24"/>
        </w:rPr>
      </w:pPr>
      <w:r>
        <w:rPr>
          <w:rFonts w:hint="eastAsia"/>
          <w:b/>
          <w:sz w:val="24"/>
          <w:szCs w:val="24"/>
        </w:rPr>
        <w:t>3.成交通知</w:t>
      </w:r>
    </w:p>
    <w:p>
      <w:pPr>
        <w:ind w:firstLine="480" w:firstLineChars="200"/>
        <w:jc w:val="left"/>
        <w:rPr>
          <w:rFonts w:hint="eastAsia"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hint="eastAsia" w:ascii="宋体" w:hAnsi="宋体"/>
          <w:sz w:val="24"/>
        </w:rPr>
      </w:pPr>
      <w:r>
        <w:rPr>
          <w:rFonts w:hint="eastAsia" w:ascii="宋体" w:hAnsi="宋体"/>
          <w:sz w:val="24"/>
        </w:rPr>
        <w:t>3.2成交结果公告结束后，成交人需到集中采购中心领取成交通知书。</w:t>
      </w:r>
    </w:p>
    <w:p>
      <w:pPr>
        <w:ind w:firstLine="480" w:firstLineChars="200"/>
        <w:rPr>
          <w:rFonts w:hint="eastAsia" w:ascii="宋体" w:hAnsi="宋体"/>
          <w:sz w:val="24"/>
        </w:rPr>
      </w:pPr>
      <w:r>
        <w:rPr>
          <w:rFonts w:hint="eastAsia" w:ascii="宋体" w:hAnsi="宋体"/>
          <w:sz w:val="24"/>
        </w:rPr>
        <w:t>3.3成交通知书是合同的组成部分。</w:t>
      </w:r>
    </w:p>
    <w:p>
      <w:pPr>
        <w:pStyle w:val="15"/>
        <w:numPr>
          <w:ilvl w:val="0"/>
          <w:numId w:val="0"/>
        </w:numPr>
        <w:ind w:left="420" w:leftChars="200"/>
        <w:rPr>
          <w:rFonts w:hint="eastAsia"/>
          <w:b/>
          <w:sz w:val="24"/>
          <w:szCs w:val="24"/>
        </w:rPr>
      </w:pPr>
      <w:r>
        <w:rPr>
          <w:rFonts w:hint="eastAsia"/>
          <w:b/>
          <w:sz w:val="24"/>
          <w:szCs w:val="24"/>
        </w:rPr>
        <w:t>4.签订合同</w:t>
      </w:r>
    </w:p>
    <w:p>
      <w:pPr>
        <w:ind w:firstLine="480" w:firstLineChars="200"/>
        <w:rPr>
          <w:rFonts w:hint="eastAsia"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hint="eastAsia"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hint="eastAsia"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hint="eastAsia"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4"/>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六、询问和质疑</w:t>
      </w:r>
    </w:p>
    <w:p>
      <w:pPr>
        <w:pStyle w:val="15"/>
        <w:numPr>
          <w:ilvl w:val="0"/>
          <w:numId w:val="0"/>
        </w:numPr>
        <w:ind w:left="420" w:leftChars="200"/>
        <w:rPr>
          <w:rFonts w:hint="eastAsia"/>
          <w:b/>
          <w:sz w:val="24"/>
          <w:szCs w:val="24"/>
        </w:rPr>
      </w:pPr>
      <w:r>
        <w:rPr>
          <w:rFonts w:hint="eastAsia"/>
          <w:b/>
          <w:sz w:val="24"/>
          <w:szCs w:val="24"/>
        </w:rPr>
        <w:t>1.投标人有权就采购程序或签订合同的事宜提出质疑</w:t>
      </w:r>
    </w:p>
    <w:p>
      <w:pPr>
        <w:ind w:firstLine="480" w:firstLineChars="200"/>
        <w:rPr>
          <w:rFonts w:hint="eastAsia" w:ascii="宋体" w:hAnsi="宋体"/>
          <w:sz w:val="24"/>
        </w:rPr>
      </w:pPr>
      <w:r>
        <w:rPr>
          <w:rFonts w:hint="eastAsia" w:ascii="宋体" w:hAnsi="宋体"/>
          <w:sz w:val="24"/>
        </w:rPr>
        <w:t>1.1投标人对采购事项有疑问的，可以向采购人提出询问。</w:t>
      </w:r>
    </w:p>
    <w:p>
      <w:pPr>
        <w:ind w:firstLine="480" w:firstLineChars="200"/>
        <w:rPr>
          <w:rFonts w:hint="eastAsia"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hint="eastAsia"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hint="eastAsia"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4"/>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七、保密和披露</w:t>
      </w:r>
    </w:p>
    <w:p>
      <w:pPr>
        <w:ind w:firstLine="480" w:firstLineChars="200"/>
        <w:rPr>
          <w:rFonts w:hint="eastAsia" w:ascii="宋体" w:hAnsi="宋体"/>
          <w:sz w:val="24"/>
        </w:rPr>
      </w:pPr>
      <w:r>
        <w:rPr>
          <w:rFonts w:hint="eastAsia" w:ascii="宋体" w:hAnsi="宋体"/>
          <w:sz w:val="24"/>
        </w:rPr>
        <w:t>1.保密和披露</w:t>
      </w:r>
    </w:p>
    <w:p>
      <w:pPr>
        <w:ind w:firstLine="480" w:firstLineChars="200"/>
        <w:rPr>
          <w:rFonts w:hint="eastAsia"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hint="eastAsia"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4"/>
        <w:numPr>
          <w:ilvl w:val="0"/>
          <w:numId w:val="0"/>
        </w:numPr>
        <w:spacing w:before="0" w:after="0"/>
        <w:ind w:firstLine="482" w:firstLineChars="200"/>
        <w:jc w:val="left"/>
        <w:outlineLvl w:val="9"/>
        <w:rPr>
          <w:rFonts w:hint="eastAsia" w:ascii="宋体" w:hAnsi="宋体"/>
          <w:sz w:val="24"/>
          <w:szCs w:val="24"/>
        </w:rPr>
      </w:pPr>
      <w:r>
        <w:rPr>
          <w:rFonts w:hint="eastAsia" w:ascii="宋体" w:hAnsi="宋体"/>
          <w:sz w:val="24"/>
          <w:szCs w:val="24"/>
        </w:rPr>
        <w:t>八、无效标书的判定</w:t>
      </w:r>
    </w:p>
    <w:p>
      <w:pPr>
        <w:ind w:firstLine="480" w:firstLineChars="200"/>
        <w:rPr>
          <w:rFonts w:hint="eastAsia" w:ascii="宋体" w:hAnsi="宋体"/>
          <w:sz w:val="24"/>
        </w:rPr>
      </w:pPr>
      <w:r>
        <w:rPr>
          <w:rFonts w:hint="eastAsia" w:ascii="宋体" w:hAnsi="宋体"/>
          <w:sz w:val="24"/>
        </w:rPr>
        <w:t>投标文件有下列情况之一的，应作为无效投标文件，不再参加评标：</w:t>
      </w:r>
    </w:p>
    <w:p>
      <w:pPr>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投标文件中的投标函未加盖投标人的公章的，或者企业法定代表人委托代理人没有合法、有效的委托书（原件）及委托代理人签字或印章的。</w:t>
      </w:r>
    </w:p>
    <w:p>
      <w:pPr>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未按磋商文件/磋商公告要求按时、足额缴纳相关费用的。</w:t>
      </w:r>
    </w:p>
    <w:p>
      <w:pPr>
        <w:ind w:firstLine="480" w:firstLineChars="200"/>
        <w:rPr>
          <w:rFonts w:hint="eastAsia"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未按磋商文件规定编制投标文件，内容不全或关键字模糊、无法辨认的。</w:t>
      </w:r>
    </w:p>
    <w:p>
      <w:pPr>
        <w:ind w:firstLine="480" w:firstLineChars="200"/>
        <w:rPr>
          <w:rFonts w:hint="eastAsia"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rPr>
        <w:t>投标人递交两份或多份内容不同的投标文件，或在一份投标文件中对同一招标项目报有两个或多个报价，且未声明哪一个有效。</w:t>
      </w:r>
    </w:p>
    <w:p>
      <w:pPr>
        <w:ind w:firstLine="480" w:firstLineChars="200"/>
        <w:rPr>
          <w:rFonts w:hint="eastAsia" w:ascii="宋体" w:hAnsi="宋体"/>
          <w:sz w:val="24"/>
        </w:rPr>
      </w:pPr>
      <w:r>
        <w:rPr>
          <w:rFonts w:hint="eastAsia" w:ascii="宋体" w:hAnsi="宋体"/>
          <w:sz w:val="24"/>
        </w:rPr>
        <w:t>5</w:t>
      </w:r>
      <w:r>
        <w:rPr>
          <w:rFonts w:hint="eastAsia" w:ascii="宋体" w:hAnsi="宋体"/>
          <w:sz w:val="24"/>
          <w:lang w:val="en-US" w:eastAsia="zh-CN"/>
        </w:rPr>
        <w:t>.</w:t>
      </w:r>
      <w:r>
        <w:rPr>
          <w:rFonts w:hint="eastAsia" w:ascii="宋体" w:hAnsi="宋体"/>
          <w:sz w:val="24"/>
        </w:rPr>
        <w:t>投标人名称或组织机构等与原件不一致的。</w:t>
      </w:r>
    </w:p>
    <w:p>
      <w:pPr>
        <w:ind w:firstLine="480" w:firstLineChars="200"/>
        <w:rPr>
          <w:rFonts w:hint="eastAsia" w:ascii="宋体" w:hAnsi="宋体"/>
          <w:sz w:val="24"/>
        </w:rPr>
      </w:pPr>
      <w:r>
        <w:rPr>
          <w:rFonts w:hint="eastAsia" w:ascii="宋体" w:hAnsi="宋体"/>
          <w:sz w:val="24"/>
        </w:rPr>
        <w:t>6</w:t>
      </w:r>
      <w:r>
        <w:rPr>
          <w:rFonts w:hint="eastAsia" w:ascii="宋体" w:hAnsi="宋体"/>
          <w:sz w:val="24"/>
          <w:lang w:val="en-US" w:eastAsia="zh-CN"/>
        </w:rPr>
        <w:t>.</w:t>
      </w:r>
      <w:r>
        <w:rPr>
          <w:rFonts w:hint="eastAsia" w:ascii="宋体" w:hAnsi="宋体"/>
          <w:sz w:val="24"/>
        </w:rPr>
        <w:t>投标人资格条件不符合国家有关规定或磋商文件要求的。</w:t>
      </w:r>
    </w:p>
    <w:p>
      <w:pPr>
        <w:ind w:firstLine="480" w:firstLineChars="200"/>
        <w:rPr>
          <w:rFonts w:hint="eastAsia" w:ascii="宋体" w:hAnsi="宋体"/>
          <w:sz w:val="24"/>
        </w:rPr>
      </w:pPr>
      <w:r>
        <w:rPr>
          <w:rFonts w:hint="eastAsia" w:ascii="宋体" w:hAnsi="宋体"/>
          <w:sz w:val="24"/>
        </w:rPr>
        <w:t>7</w:t>
      </w:r>
      <w:r>
        <w:rPr>
          <w:rFonts w:hint="eastAsia" w:ascii="宋体" w:hAnsi="宋体"/>
          <w:sz w:val="24"/>
          <w:lang w:val="en-US" w:eastAsia="zh-CN"/>
        </w:rPr>
        <w:t>.</w:t>
      </w:r>
      <w:r>
        <w:rPr>
          <w:rFonts w:hint="eastAsia" w:ascii="宋体" w:hAnsi="宋体"/>
          <w:sz w:val="24"/>
        </w:rPr>
        <w:t>投标文件载明的招标项目完成期限超过磋商文件规定的期限。</w:t>
      </w:r>
    </w:p>
    <w:p>
      <w:pPr>
        <w:ind w:firstLine="480" w:firstLineChars="200"/>
        <w:rPr>
          <w:rFonts w:hint="eastAsia" w:ascii="宋体" w:hAnsi="宋体"/>
          <w:sz w:val="24"/>
        </w:rPr>
      </w:pPr>
      <w:r>
        <w:rPr>
          <w:rFonts w:hint="eastAsia" w:ascii="宋体" w:hAnsi="宋体"/>
          <w:sz w:val="24"/>
          <w:lang w:val="en-US" w:eastAsia="zh-CN"/>
        </w:rPr>
        <w:t>8.</w:t>
      </w:r>
      <w:r>
        <w:rPr>
          <w:rFonts w:hint="eastAsia" w:ascii="宋体" w:hAnsi="宋体"/>
          <w:sz w:val="24"/>
        </w:rPr>
        <w:t>明显不符合技术规范、技术标准的要求。</w:t>
      </w:r>
    </w:p>
    <w:p>
      <w:pPr>
        <w:ind w:firstLine="480" w:firstLineChars="200"/>
        <w:rPr>
          <w:rFonts w:hint="eastAsia" w:ascii="宋体" w:hAnsi="宋体"/>
          <w:sz w:val="24"/>
        </w:rPr>
      </w:pPr>
      <w:r>
        <w:rPr>
          <w:rFonts w:hint="eastAsia" w:ascii="宋体" w:hAnsi="宋体"/>
          <w:sz w:val="24"/>
        </w:rPr>
        <w:t>9</w:t>
      </w:r>
      <w:r>
        <w:rPr>
          <w:rFonts w:hint="eastAsia" w:ascii="宋体" w:hAnsi="宋体"/>
          <w:sz w:val="24"/>
          <w:lang w:val="en-US" w:eastAsia="zh-CN"/>
        </w:rPr>
        <w:t>.</w:t>
      </w:r>
      <w:r>
        <w:rPr>
          <w:rFonts w:hint="eastAsia" w:ascii="宋体" w:hAnsi="宋体"/>
          <w:sz w:val="24"/>
        </w:rPr>
        <w:t>投标报价超过磋商文件规定的招标控制价的。</w:t>
      </w:r>
    </w:p>
    <w:p>
      <w:pPr>
        <w:ind w:firstLine="480" w:firstLineChars="200"/>
        <w:rPr>
          <w:rFonts w:hint="eastAsia" w:ascii="宋体" w:hAnsi="宋体"/>
          <w:sz w:val="24"/>
        </w:rPr>
      </w:pPr>
      <w:r>
        <w:rPr>
          <w:rFonts w:hint="eastAsia" w:ascii="宋体" w:hAnsi="宋体"/>
          <w:sz w:val="24"/>
        </w:rPr>
        <w:t>10</w:t>
      </w:r>
      <w:r>
        <w:rPr>
          <w:rFonts w:hint="eastAsia" w:ascii="宋体" w:hAnsi="宋体"/>
          <w:sz w:val="24"/>
          <w:lang w:val="en-US" w:eastAsia="zh-CN"/>
        </w:rPr>
        <w:t>.</w:t>
      </w:r>
      <w:r>
        <w:rPr>
          <w:rFonts w:hint="eastAsia" w:ascii="宋体" w:hAnsi="宋体"/>
          <w:sz w:val="24"/>
        </w:rPr>
        <w:t>不同投标人的投标文件出现了评标小组认为不应当雷同的情况。</w:t>
      </w:r>
    </w:p>
    <w:p>
      <w:pPr>
        <w:ind w:firstLine="480" w:firstLineChars="200"/>
        <w:rPr>
          <w:rFonts w:hint="eastAsia" w:ascii="宋体" w:hAnsi="宋体"/>
          <w:sz w:val="24"/>
        </w:rPr>
      </w:pPr>
      <w:r>
        <w:rPr>
          <w:rFonts w:hint="eastAsia" w:ascii="宋体" w:hAnsi="宋体"/>
          <w:sz w:val="24"/>
        </w:rPr>
        <w:t>11</w:t>
      </w:r>
      <w:r>
        <w:rPr>
          <w:rFonts w:hint="eastAsia" w:ascii="宋体" w:hAnsi="宋体"/>
          <w:sz w:val="24"/>
          <w:lang w:val="en-US" w:eastAsia="zh-CN"/>
        </w:rPr>
        <w:t>.</w:t>
      </w:r>
      <w:r>
        <w:rPr>
          <w:rFonts w:hint="eastAsia" w:ascii="宋体" w:hAnsi="宋体"/>
          <w:sz w:val="24"/>
        </w:rPr>
        <w:t>改变磋商文件提供的工程量清单中的特征描述、计量单位、工程数量。</w:t>
      </w:r>
    </w:p>
    <w:p>
      <w:pPr>
        <w:ind w:firstLine="480" w:firstLineChars="200"/>
        <w:rPr>
          <w:rFonts w:hint="eastAsia" w:ascii="宋体" w:hAnsi="宋体"/>
          <w:sz w:val="24"/>
        </w:rPr>
      </w:pPr>
      <w:r>
        <w:rPr>
          <w:rFonts w:hint="eastAsia" w:ascii="宋体" w:hAnsi="宋体"/>
          <w:sz w:val="24"/>
        </w:rPr>
        <w:t>12</w:t>
      </w:r>
      <w:r>
        <w:rPr>
          <w:rFonts w:hint="eastAsia" w:ascii="宋体" w:hAnsi="宋体"/>
          <w:sz w:val="24"/>
          <w:lang w:val="en-US" w:eastAsia="zh-CN"/>
        </w:rPr>
        <w:t>.</w:t>
      </w:r>
      <w:r>
        <w:rPr>
          <w:rFonts w:hint="eastAsia" w:ascii="宋体" w:hAnsi="宋体"/>
          <w:sz w:val="24"/>
        </w:rPr>
        <w:t>改变磋商文件规定的暂估价格、暂列金额或不可竞争费用的。</w:t>
      </w:r>
    </w:p>
    <w:p>
      <w:pPr>
        <w:ind w:firstLine="480" w:firstLineChars="200"/>
        <w:rPr>
          <w:rFonts w:hint="eastAsia" w:ascii="宋体" w:hAnsi="宋体"/>
          <w:sz w:val="24"/>
        </w:rPr>
      </w:pPr>
      <w:r>
        <w:rPr>
          <w:rFonts w:hint="eastAsia" w:ascii="宋体" w:hAnsi="宋体"/>
          <w:sz w:val="24"/>
        </w:rPr>
        <w:t>13</w:t>
      </w:r>
      <w:r>
        <w:rPr>
          <w:rFonts w:hint="eastAsia" w:ascii="宋体" w:hAnsi="宋体"/>
          <w:sz w:val="24"/>
          <w:lang w:val="en-US" w:eastAsia="zh-CN"/>
        </w:rPr>
        <w:t>.</w:t>
      </w:r>
      <w:r>
        <w:rPr>
          <w:rFonts w:hint="eastAsia" w:ascii="宋体" w:hAnsi="宋体"/>
          <w:sz w:val="24"/>
        </w:rPr>
        <w:t>投标文件提出了不能满足磋商文件要求或招标人不能接受的工程验收、计量、价款结算支付办法。</w:t>
      </w:r>
    </w:p>
    <w:p>
      <w:pPr>
        <w:ind w:firstLine="480" w:firstLineChars="200"/>
        <w:rPr>
          <w:rFonts w:hint="eastAsia" w:ascii="宋体" w:hAnsi="宋体"/>
          <w:sz w:val="24"/>
        </w:rPr>
      </w:pPr>
      <w:r>
        <w:rPr>
          <w:rFonts w:hint="eastAsia" w:ascii="宋体" w:hAnsi="宋体"/>
          <w:sz w:val="24"/>
        </w:rPr>
        <w:t>14</w:t>
      </w:r>
      <w:r>
        <w:rPr>
          <w:rFonts w:hint="eastAsia" w:ascii="宋体" w:hAnsi="宋体"/>
          <w:sz w:val="24"/>
          <w:lang w:val="en-US" w:eastAsia="zh-CN"/>
        </w:rPr>
        <w:t>.</w:t>
      </w:r>
      <w:r>
        <w:rPr>
          <w:rFonts w:hint="eastAsia" w:ascii="宋体" w:hAnsi="宋体"/>
          <w:sz w:val="24"/>
        </w:rPr>
        <w:t>串通投标、以行贿手段谋取中标或者以其他弄虚作假方式投标的。</w:t>
      </w:r>
    </w:p>
    <w:p>
      <w:pPr>
        <w:ind w:firstLine="480" w:firstLineChars="200"/>
        <w:rPr>
          <w:rFonts w:hint="eastAsia" w:ascii="宋体" w:hAnsi="宋体"/>
          <w:sz w:val="24"/>
        </w:rPr>
      </w:pPr>
      <w:r>
        <w:rPr>
          <w:rFonts w:hint="eastAsia" w:ascii="宋体" w:hAnsi="宋体"/>
          <w:sz w:val="24"/>
        </w:rPr>
        <w:t>15</w:t>
      </w:r>
      <w:r>
        <w:rPr>
          <w:rFonts w:hint="eastAsia" w:ascii="宋体" w:hAnsi="宋体"/>
          <w:sz w:val="24"/>
          <w:lang w:val="en-US" w:eastAsia="zh-CN"/>
        </w:rPr>
        <w:t>.</w:t>
      </w:r>
      <w:r>
        <w:rPr>
          <w:rFonts w:hint="eastAsia" w:ascii="宋体" w:hAnsi="宋体"/>
          <w:sz w:val="24"/>
        </w:rPr>
        <w:t>经评标小组认定投标人的投标报价低于成本价的。</w:t>
      </w:r>
    </w:p>
    <w:p>
      <w:pPr>
        <w:ind w:firstLine="480" w:firstLineChars="200"/>
        <w:rPr>
          <w:rFonts w:ascii="宋体" w:hAnsi="宋体"/>
          <w:sz w:val="24"/>
        </w:rPr>
      </w:pPr>
      <w:r>
        <w:rPr>
          <w:rFonts w:hint="eastAsia" w:ascii="宋体" w:hAnsi="宋体"/>
          <w:sz w:val="24"/>
        </w:rPr>
        <w:t>16</w:t>
      </w:r>
      <w:r>
        <w:rPr>
          <w:rFonts w:hint="eastAsia" w:ascii="宋体" w:hAnsi="宋体"/>
          <w:sz w:val="24"/>
          <w:lang w:val="en-US" w:eastAsia="zh-CN"/>
        </w:rPr>
        <w:t>.</w:t>
      </w:r>
      <w:r>
        <w:rPr>
          <w:rFonts w:hint="eastAsia" w:ascii="宋体" w:hAnsi="宋体"/>
          <w:sz w:val="24"/>
        </w:rPr>
        <w:t>未按磋商文件要求递交相关证明材料的。</w:t>
      </w:r>
    </w:p>
    <w:p>
      <w:pPr>
        <w:ind w:firstLine="480" w:firstLineChars="200"/>
        <w:rPr>
          <w:rFonts w:ascii="宋体" w:hAnsi="宋体"/>
          <w:sz w:val="24"/>
        </w:rPr>
      </w:pPr>
      <w:r>
        <w:rPr>
          <w:rFonts w:hint="eastAsia" w:ascii="宋体" w:hAnsi="宋体"/>
          <w:sz w:val="24"/>
        </w:rPr>
        <w:t>17</w:t>
      </w:r>
      <w:r>
        <w:rPr>
          <w:rFonts w:hint="eastAsia" w:ascii="宋体" w:hAnsi="宋体"/>
          <w:sz w:val="24"/>
          <w:lang w:val="en-US" w:eastAsia="zh-CN"/>
        </w:rPr>
        <w:t>.</w:t>
      </w:r>
      <w:r>
        <w:rPr>
          <w:rFonts w:hint="eastAsia" w:ascii="宋体" w:hAnsi="宋体"/>
          <w:sz w:val="24"/>
        </w:rPr>
        <w:t>未按要求提供单独密封投标函的。</w:t>
      </w:r>
    </w:p>
    <w:p>
      <w:pPr>
        <w:ind w:firstLine="480" w:firstLineChars="200"/>
        <w:rPr>
          <w:rFonts w:hint="eastAsia" w:ascii="宋体" w:hAnsi="宋体"/>
          <w:sz w:val="24"/>
        </w:rPr>
      </w:pPr>
      <w:r>
        <w:rPr>
          <w:rFonts w:ascii="宋体" w:hAnsi="宋体"/>
          <w:sz w:val="24"/>
        </w:rPr>
        <w:t>18</w:t>
      </w:r>
      <w:r>
        <w:rPr>
          <w:rFonts w:hint="eastAsia" w:ascii="宋体" w:hAnsi="宋体"/>
          <w:sz w:val="24"/>
          <w:lang w:val="en-US" w:eastAsia="zh-CN"/>
        </w:rPr>
        <w:t>.</w:t>
      </w:r>
      <w:r>
        <w:rPr>
          <w:rFonts w:hint="eastAsia" w:ascii="宋体" w:hAnsi="宋体"/>
          <w:sz w:val="24"/>
        </w:rPr>
        <w:t>从项目开标之日前3年起算，投标人存在严重失信行为的。</w:t>
      </w:r>
    </w:p>
    <w:p>
      <w:pPr>
        <w:ind w:firstLine="480" w:firstLineChars="200"/>
        <w:jc w:val="left"/>
        <w:rPr>
          <w:rFonts w:ascii="宋体" w:hAnsi="宋体"/>
          <w:sz w:val="24"/>
          <w:u w:val="single"/>
        </w:rPr>
      </w:pPr>
      <w:r>
        <w:rPr>
          <w:rFonts w:hint="eastAsia" w:ascii="宋体" w:hAnsi="宋体"/>
          <w:sz w:val="24"/>
        </w:rPr>
        <w:t>19</w:t>
      </w:r>
      <w:r>
        <w:rPr>
          <w:rFonts w:hint="eastAsia" w:ascii="宋体" w:hAnsi="宋体"/>
          <w:sz w:val="24"/>
          <w:lang w:val="en-US" w:eastAsia="zh-CN"/>
        </w:rPr>
        <w:t>.</w:t>
      </w:r>
      <w:r>
        <w:rPr>
          <w:rFonts w:hint="eastAsia" w:ascii="宋体" w:hAnsi="宋体"/>
          <w:sz w:val="24"/>
        </w:rPr>
        <w:t>投标人未通过资格审查符合性审查的。</w:t>
      </w:r>
      <w:r>
        <w:rPr>
          <w:rFonts w:ascii="宋体" w:hAnsi="宋体"/>
          <w:sz w:val="24"/>
          <w:u w:val="single"/>
        </w:rP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32"/>
          <w:szCs w:val="32"/>
        </w:rPr>
      </w:pPr>
      <w:r>
        <w:rPr>
          <w:rFonts w:hint="eastAsia"/>
          <w:b/>
          <w:bCs/>
          <w:sz w:val="32"/>
          <w:szCs w:val="32"/>
        </w:rPr>
        <w:t>第二章  项目概况及</w:t>
      </w:r>
      <w:r>
        <w:rPr>
          <w:rFonts w:hint="eastAsia"/>
          <w:b/>
          <w:bCs/>
          <w:sz w:val="32"/>
          <w:szCs w:val="32"/>
          <w:lang w:val="en-US" w:eastAsia="zh-CN"/>
        </w:rPr>
        <w:t>施工</w:t>
      </w:r>
      <w:r>
        <w:rPr>
          <w:rFonts w:hint="eastAsia"/>
          <w:b/>
          <w:bCs/>
          <w:sz w:val="32"/>
          <w:szCs w:val="32"/>
        </w:rPr>
        <w:t>要求</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华文楷体"/>
          <w:bCs/>
          <w:sz w:val="24"/>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华文楷体"/>
          <w:bCs/>
          <w:sz w:val="24"/>
          <w:lang w:val="en-US" w:eastAsia="zh-CN"/>
        </w:rPr>
      </w:pPr>
      <w:r>
        <w:rPr>
          <w:rFonts w:hint="eastAsia" w:ascii="宋体" w:hAnsi="宋体" w:cs="华文楷体"/>
          <w:bCs/>
          <w:sz w:val="24"/>
          <w:lang w:val="en-US" w:eastAsia="zh-CN"/>
        </w:rPr>
        <w:t>本工程用于科文学院</w:t>
      </w:r>
      <w:r>
        <w:rPr>
          <w:rFonts w:hint="eastAsia" w:ascii="宋体" w:hAnsi="宋体" w:cs="华文楷体"/>
          <w:bCs/>
          <w:sz w:val="24"/>
        </w:rPr>
        <w:t>潘安湖校区</w:t>
      </w:r>
      <w:r>
        <w:rPr>
          <w:rFonts w:hint="eastAsia" w:ascii="宋体" w:hAnsi="宋体" w:cs="华文楷体"/>
          <w:bCs/>
          <w:sz w:val="24"/>
          <w:lang w:val="en-US" w:eastAsia="zh-CN"/>
        </w:rPr>
        <w:t>楼宇2层以上公共区域加装窗户限位器</w:t>
      </w:r>
      <w:r>
        <w:rPr>
          <w:rFonts w:hint="eastAsia" w:ascii="宋体" w:hAnsi="宋体" w:cs="华文楷体"/>
          <w:bCs/>
          <w:sz w:val="24"/>
          <w:lang w:eastAsia="zh-CN"/>
        </w:rPr>
        <w:t>。</w:t>
      </w:r>
      <w:r>
        <w:rPr>
          <w:rFonts w:hint="eastAsia" w:ascii="宋体" w:hAnsi="宋体" w:cs="华文楷体"/>
          <w:bCs/>
          <w:sz w:val="24"/>
          <w:lang w:val="en-US" w:eastAsia="zh-CN"/>
        </w:rPr>
        <w:t>本工程</w:t>
      </w:r>
      <w:r>
        <w:rPr>
          <w:rFonts w:hint="eastAsia" w:ascii="宋体" w:hAnsi="宋体" w:cs="华文楷体"/>
          <w:bCs/>
          <w:sz w:val="24"/>
          <w:lang w:eastAsia="zh-CN"/>
        </w:rPr>
        <w:t>涉及的窗户有三个类型，分别为下旋外开窗户、外</w:t>
      </w:r>
      <w:r>
        <w:rPr>
          <w:rFonts w:hint="eastAsia" w:ascii="宋体" w:hAnsi="宋体" w:cs="华文楷体"/>
          <w:bCs/>
          <w:sz w:val="24"/>
          <w:lang w:val="en-US" w:eastAsia="zh-CN"/>
        </w:rPr>
        <w:t>推</w:t>
      </w:r>
      <w:r>
        <w:rPr>
          <w:rFonts w:hint="eastAsia" w:ascii="宋体" w:hAnsi="宋体" w:cs="华文楷体"/>
          <w:bCs/>
          <w:sz w:val="24"/>
          <w:lang w:eastAsia="zh-CN"/>
        </w:rPr>
        <w:t>平开窗户、</w:t>
      </w:r>
      <w:r>
        <w:rPr>
          <w:rFonts w:hint="eastAsia" w:ascii="宋体" w:hAnsi="宋体" w:cs="华文楷体"/>
          <w:bCs/>
          <w:sz w:val="24"/>
          <w:lang w:val="en-US" w:eastAsia="zh-CN"/>
        </w:rPr>
        <w:t>平开</w:t>
      </w:r>
      <w:r>
        <w:rPr>
          <w:rFonts w:hint="eastAsia" w:ascii="宋体" w:hAnsi="宋体" w:cs="华文楷体"/>
          <w:bCs/>
          <w:sz w:val="24"/>
          <w:lang w:eastAsia="zh-CN"/>
        </w:rPr>
        <w:t>推拉窗共计</w:t>
      </w:r>
      <w:r>
        <w:rPr>
          <w:rFonts w:hint="eastAsia" w:ascii="宋体" w:hAnsi="宋体" w:cs="华文楷体"/>
          <w:bCs/>
          <w:sz w:val="24"/>
          <w:lang w:val="en-US" w:eastAsia="zh-CN"/>
        </w:rPr>
        <w:t>5241个。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华文楷体"/>
          <w:b/>
          <w:bCs w:val="0"/>
          <w:sz w:val="24"/>
          <w:lang w:val="en-US" w:eastAsia="zh-CN"/>
        </w:rPr>
      </w:pPr>
      <w:r>
        <w:rPr>
          <w:rFonts w:hint="eastAsia" w:ascii="宋体" w:hAnsi="宋体" w:cs="华文楷体"/>
          <w:b/>
          <w:bCs w:val="0"/>
          <w:sz w:val="24"/>
          <w:lang w:val="en-US" w:eastAsia="zh-CN"/>
        </w:rPr>
        <w:t>一、施工要求：</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华文楷体"/>
          <w:bCs/>
          <w:sz w:val="24"/>
        </w:rPr>
      </w:pPr>
      <w:r>
        <w:rPr>
          <w:rFonts w:hint="eastAsia" w:ascii="宋体" w:hAnsi="宋体" w:cs="华文楷体"/>
          <w:bCs/>
          <w:sz w:val="24"/>
        </w:rPr>
        <w:t>1</w:t>
      </w:r>
      <w:r>
        <w:rPr>
          <w:rFonts w:hint="eastAsia" w:ascii="宋体" w:hAnsi="宋体" w:cs="华文楷体"/>
          <w:bCs/>
          <w:sz w:val="24"/>
          <w:lang w:val="en-US" w:eastAsia="zh-CN"/>
        </w:rPr>
        <w:t>.</w:t>
      </w:r>
      <w:r>
        <w:rPr>
          <w:rFonts w:hint="eastAsia" w:ascii="宋体" w:hAnsi="宋体" w:cs="华文楷体"/>
          <w:bCs/>
          <w:sz w:val="24"/>
        </w:rPr>
        <w:t>施工单位应按招标方要求，及时组织人员施工；施工人员应持证上岗，施工单位应制定相应的施工安全措施，确保施工安全，若出现安全事故，均由施工单位负责。</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华文楷体"/>
          <w:bCs/>
          <w:sz w:val="24"/>
        </w:rPr>
      </w:pPr>
      <w:r>
        <w:rPr>
          <w:rFonts w:hint="eastAsia" w:ascii="宋体" w:hAnsi="宋体" w:cs="华文楷体"/>
          <w:bCs/>
          <w:sz w:val="24"/>
        </w:rPr>
        <w:t>2</w:t>
      </w:r>
      <w:r>
        <w:rPr>
          <w:rFonts w:hint="eastAsia" w:ascii="宋体" w:hAnsi="宋体" w:cs="华文楷体"/>
          <w:bCs/>
          <w:sz w:val="24"/>
          <w:lang w:val="en-US" w:eastAsia="zh-CN"/>
        </w:rPr>
        <w:t>.</w:t>
      </w:r>
      <w:r>
        <w:rPr>
          <w:rFonts w:hint="eastAsia" w:ascii="宋体" w:hAnsi="宋体" w:cs="华文楷体"/>
          <w:bCs/>
          <w:sz w:val="24"/>
        </w:rPr>
        <w:t>施工单位应严格按施工方案施工，如工程量清单有瑕疵或应招标方要求确需变更，必须先征得招标方同意，并按规定办理有关手续。</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华文楷体"/>
          <w:bCs/>
          <w:sz w:val="24"/>
        </w:rPr>
      </w:pPr>
      <w:r>
        <w:rPr>
          <w:rFonts w:hint="eastAsia" w:ascii="宋体" w:hAnsi="宋体" w:cs="华文楷体"/>
          <w:bCs/>
          <w:sz w:val="24"/>
        </w:rPr>
        <w:t>3</w:t>
      </w:r>
      <w:r>
        <w:rPr>
          <w:rFonts w:hint="eastAsia" w:ascii="宋体" w:hAnsi="宋体" w:cs="华文楷体"/>
          <w:bCs/>
          <w:sz w:val="24"/>
          <w:lang w:val="en-US" w:eastAsia="zh-CN"/>
        </w:rPr>
        <w:t>.</w:t>
      </w:r>
      <w:r>
        <w:rPr>
          <w:rFonts w:hint="eastAsia" w:ascii="宋体" w:hAnsi="宋体" w:cs="华文楷体"/>
          <w:bCs/>
          <w:sz w:val="24"/>
        </w:rPr>
        <w:t>施工单位应服从监理工程师的现场管理，施工材料和施工工序按规定报验，不符合图纸和规范要求的，须无条件返工重做，直至合格。</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华文楷体"/>
          <w:bCs/>
          <w:sz w:val="24"/>
        </w:rPr>
      </w:pPr>
      <w:r>
        <w:rPr>
          <w:rFonts w:hint="eastAsia" w:ascii="宋体" w:hAnsi="宋体" w:cs="华文楷体"/>
          <w:bCs/>
          <w:sz w:val="24"/>
        </w:rPr>
        <w:t>4</w:t>
      </w:r>
      <w:r>
        <w:rPr>
          <w:rFonts w:hint="eastAsia" w:ascii="宋体" w:hAnsi="宋体" w:cs="华文楷体"/>
          <w:bCs/>
          <w:sz w:val="24"/>
          <w:lang w:val="en-US" w:eastAsia="zh-CN"/>
        </w:rPr>
        <w:t>.</w:t>
      </w:r>
      <w:r>
        <w:rPr>
          <w:rFonts w:hint="eastAsia" w:ascii="宋体" w:hAnsi="宋体" w:cs="华文楷体"/>
          <w:bCs/>
          <w:sz w:val="24"/>
        </w:rPr>
        <w:t>施工单位应加强施工人员的安全与纪律教育，应严格遵守国家法律法规以及我</w:t>
      </w:r>
      <w:r>
        <w:rPr>
          <w:rFonts w:hint="eastAsia" w:ascii="宋体" w:hAnsi="宋体" w:cs="华文楷体"/>
          <w:bCs/>
          <w:sz w:val="24"/>
          <w:lang w:val="en-US" w:eastAsia="zh-CN"/>
        </w:rPr>
        <w:t>院</w:t>
      </w:r>
      <w:r>
        <w:rPr>
          <w:rFonts w:hint="eastAsia" w:ascii="宋体" w:hAnsi="宋体" w:cs="华文楷体"/>
          <w:bCs/>
          <w:sz w:val="24"/>
        </w:rPr>
        <w:t>的《校园管理规定》，安全施工，文明施工。</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宋体" w:hAnsi="宋体" w:cs="华文楷体"/>
          <w:bCs/>
          <w:sz w:val="24"/>
        </w:rPr>
      </w:pPr>
      <w:r>
        <w:rPr>
          <w:rFonts w:hint="eastAsia" w:ascii="宋体" w:hAnsi="宋体" w:cs="华文楷体"/>
          <w:bCs/>
          <w:sz w:val="24"/>
          <w:lang w:val="en-US" w:eastAsia="zh-CN"/>
        </w:rPr>
        <w:t>5.</w:t>
      </w:r>
      <w:r>
        <w:rPr>
          <w:rFonts w:hint="eastAsia" w:ascii="宋体" w:hAnsi="宋体" w:cs="华文楷体"/>
          <w:bCs/>
          <w:sz w:val="24"/>
        </w:rPr>
        <w:t>验收标准：按有关施工规范和验收标准进行验收。</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lang w:val="en-US" w:eastAsia="zh-CN"/>
        </w:rPr>
      </w:pPr>
      <w:r>
        <w:rPr>
          <w:rFonts w:hint="eastAsia" w:ascii="宋体" w:hAnsi="宋体" w:cs="华文楷体"/>
          <w:bCs/>
          <w:sz w:val="24"/>
          <w:lang w:val="en-US" w:eastAsia="zh-CN"/>
        </w:rPr>
        <w:t>6.</w:t>
      </w:r>
      <w:r>
        <w:rPr>
          <w:rFonts w:hint="eastAsia" w:ascii="宋体" w:hAnsi="宋体" w:cs="华文楷体"/>
          <w:bCs/>
          <w:sz w:val="24"/>
        </w:rPr>
        <w:t>竣工文档：要求施工技术资料规范完整，须向招标人提供竣工图纸一套和相关的完整的技术资料一套。</w:t>
      </w:r>
    </w:p>
    <w:tbl>
      <w:tblPr>
        <w:tblStyle w:val="10"/>
        <w:tblW w:w="9894" w:type="dxa"/>
        <w:tblInd w:w="93" w:type="dxa"/>
        <w:tblLayout w:type="fixed"/>
        <w:tblCellMar>
          <w:top w:w="0" w:type="dxa"/>
          <w:left w:w="108" w:type="dxa"/>
          <w:bottom w:w="0" w:type="dxa"/>
          <w:right w:w="108" w:type="dxa"/>
        </w:tblCellMar>
      </w:tblPr>
      <w:tblGrid>
        <w:gridCol w:w="561"/>
        <w:gridCol w:w="996"/>
        <w:gridCol w:w="1284"/>
        <w:gridCol w:w="4091"/>
        <w:gridCol w:w="1912"/>
        <w:gridCol w:w="1050"/>
      </w:tblGrid>
      <w:tr>
        <w:tblPrEx>
          <w:tblCellMar>
            <w:top w:w="0" w:type="dxa"/>
            <w:left w:w="108" w:type="dxa"/>
            <w:bottom w:w="0" w:type="dxa"/>
            <w:right w:w="108" w:type="dxa"/>
          </w:tblCellMar>
        </w:tblPrEx>
        <w:trPr>
          <w:trHeight w:val="560" w:hRule="atLeast"/>
        </w:trPr>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序号</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名称</w:t>
            </w:r>
          </w:p>
        </w:tc>
        <w:tc>
          <w:tcPr>
            <w:tcW w:w="12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尺寸</w:t>
            </w:r>
          </w:p>
        </w:tc>
        <w:tc>
          <w:tcPr>
            <w:tcW w:w="40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val="en-US" w:eastAsia="zh-CN" w:bidi="ar"/>
              </w:rPr>
              <w:t>参考</w:t>
            </w:r>
            <w:r>
              <w:rPr>
                <w:rFonts w:hint="eastAsia" w:ascii="宋体" w:hAnsi="宋体" w:cs="宋体"/>
                <w:b/>
                <w:bCs/>
                <w:color w:val="000000"/>
                <w:kern w:val="0"/>
                <w:sz w:val="24"/>
                <w:lang w:bidi="ar"/>
              </w:rPr>
              <w:t>图片</w:t>
            </w:r>
          </w:p>
        </w:tc>
        <w:tc>
          <w:tcPr>
            <w:tcW w:w="1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材质说明</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窗户数</w:t>
            </w:r>
          </w:p>
        </w:tc>
      </w:tr>
      <w:tr>
        <w:tblPrEx>
          <w:tblCellMar>
            <w:top w:w="0" w:type="dxa"/>
            <w:left w:w="108" w:type="dxa"/>
            <w:bottom w:w="0" w:type="dxa"/>
            <w:right w:w="108" w:type="dxa"/>
          </w:tblCellMar>
        </w:tblPrEx>
        <w:trPr>
          <w:trHeight w:val="90" w:hRule="atLeast"/>
        </w:trPr>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rPr>
              <w:t>下旋外开窗</w:t>
            </w:r>
            <w:r>
              <w:rPr>
                <w:rFonts w:hint="eastAsia" w:ascii="宋体" w:hAnsi="宋体" w:eastAsia="宋体" w:cs="宋体"/>
                <w:sz w:val="24"/>
                <w:szCs w:val="24"/>
                <w:lang w:val="en-US" w:eastAsia="zh-CN"/>
              </w:rPr>
              <w:t>限位器</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val="0"/>
                <w:bCs w:val="0"/>
                <w:color w:val="000000"/>
                <w:sz w:val="24"/>
                <w:u w:val="single"/>
                <w:lang w:val="en-US" w:eastAsia="zh-CN"/>
              </w:rPr>
            </w:pPr>
            <w:r>
              <w:rPr>
                <w:rFonts w:hint="eastAsia" w:ascii="宋体" w:hAnsi="宋体" w:cs="宋体"/>
                <w:b w:val="0"/>
                <w:bCs w:val="0"/>
                <w:color w:val="000000"/>
                <w:sz w:val="24"/>
                <w:u w:val="single"/>
                <w:lang w:val="en-US" w:eastAsia="zh-CN"/>
              </w:rPr>
              <w:t>依照现场勘查结果确定具体规格、尺寸</w:t>
            </w:r>
          </w:p>
        </w:tc>
        <w:tc>
          <w:tcPr>
            <w:tcW w:w="4091" w:type="dxa"/>
            <w:vMerge w:val="restart"/>
            <w:tcBorders>
              <w:top w:val="single" w:color="000000" w:sz="4" w:space="0"/>
              <w:left w:val="single" w:color="000000" w:sz="4" w:space="0"/>
              <w:right w:val="single" w:color="000000" w:sz="4" w:space="0"/>
            </w:tcBorders>
            <w:noWrap/>
            <w:vAlign w:val="center"/>
          </w:tcPr>
          <w:p>
            <w:pPr>
              <w:pStyle w:val="2"/>
              <w:jc w:val="center"/>
              <w:rPr>
                <w:rFonts w:hint="eastAsia" w:eastAsia="黑体"/>
                <w:lang w:eastAsia="zh-CN"/>
              </w:rPr>
            </w:pPr>
            <w:r>
              <w:rPr>
                <w:rFonts w:hint="eastAsia" w:eastAsia="黑体"/>
                <w:lang w:eastAsia="zh-CN"/>
              </w:rPr>
              <w:drawing>
                <wp:inline distT="0" distB="0" distL="114300" distR="114300">
                  <wp:extent cx="1205230" cy="1348105"/>
                  <wp:effectExtent l="0" t="0" r="13970" b="4445"/>
                  <wp:docPr id="11" name="图片 11" descr="5c7566d5295c7877fa7041316519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5c7566d5295c7877fa7041316519f9a"/>
                          <pic:cNvPicPr>
                            <a:picLocks noChangeAspect="1"/>
                          </pic:cNvPicPr>
                        </pic:nvPicPr>
                        <pic:blipFill>
                          <a:blip r:embed="rId5"/>
                          <a:stretch>
                            <a:fillRect/>
                          </a:stretch>
                        </pic:blipFill>
                        <pic:spPr>
                          <a:xfrm>
                            <a:off x="0" y="0"/>
                            <a:ext cx="1205230" cy="1348105"/>
                          </a:xfrm>
                          <a:prstGeom prst="rect">
                            <a:avLst/>
                          </a:prstGeom>
                        </pic:spPr>
                      </pic:pic>
                    </a:graphicData>
                  </a:graphic>
                </wp:inline>
              </w:drawing>
            </w:r>
          </w:p>
        </w:tc>
        <w:tc>
          <w:tcPr>
            <w:tcW w:w="1912" w:type="dxa"/>
            <w:vMerge w:val="restart"/>
            <w:tcBorders>
              <w:top w:val="single" w:color="000000" w:sz="4" w:space="0"/>
              <w:left w:val="single" w:color="000000" w:sz="4" w:space="0"/>
              <w:right w:val="single" w:color="000000" w:sz="4" w:space="0"/>
            </w:tcBorders>
            <w:noWrap w:val="0"/>
            <w:vAlign w:val="center"/>
          </w:tcPr>
          <w:p>
            <w:pPr>
              <w:spacing w:line="340" w:lineRule="exact"/>
              <w:ind w:firstLine="480" w:firstLineChars="200"/>
              <w:rPr>
                <w:rFonts w:hint="eastAsia" w:ascii="仿宋" w:hAnsi="仿宋" w:eastAsia="仿宋" w:cs="仿宋"/>
                <w:sz w:val="32"/>
                <w:szCs w:val="32"/>
                <w:lang w:val="en-US" w:eastAsia="zh-CN"/>
              </w:rPr>
            </w:pPr>
            <w:r>
              <w:rPr>
                <w:rFonts w:hint="eastAsia" w:ascii="宋体" w:hAnsi="宋体" w:cs="华文楷体"/>
                <w:bCs/>
                <w:sz w:val="24"/>
                <w:lang w:val="en-US" w:eastAsia="zh-CN"/>
              </w:rPr>
              <w:t>304不锈钢且适用于铝塑铝窗户、断桥铝窗户和塑钢窗户、耐雨水腐蚀。材料的品种、规格、性能和施工工序等应符合现行国家环保产品的标准和设计要求。</w:t>
            </w:r>
          </w:p>
          <w:p>
            <w:pPr>
              <w:widowControl/>
              <w:jc w:val="left"/>
              <w:textAlignment w:val="center"/>
              <w:rPr>
                <w:rFonts w:hint="eastAsia" w:ascii="宋体" w:hAns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1062</w:t>
            </w:r>
          </w:p>
        </w:tc>
      </w:tr>
      <w:tr>
        <w:tblPrEx>
          <w:tblCellMar>
            <w:top w:w="0" w:type="dxa"/>
            <w:left w:w="108" w:type="dxa"/>
            <w:bottom w:w="0" w:type="dxa"/>
            <w:right w:w="108" w:type="dxa"/>
          </w:tblCellMar>
        </w:tblPrEx>
        <w:trPr>
          <w:trHeight w:val="1438" w:hRule="atLeast"/>
        </w:trPr>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rPr>
              <w:t>外推平开窗</w:t>
            </w:r>
            <w:r>
              <w:rPr>
                <w:rFonts w:hint="eastAsia" w:ascii="宋体" w:hAnsi="宋体" w:eastAsia="宋体" w:cs="宋体"/>
                <w:sz w:val="24"/>
                <w:szCs w:val="24"/>
                <w:lang w:val="en-US" w:eastAsia="zh-CN"/>
              </w:rPr>
              <w:t>限位器</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2"/>
              <w:pageBreakBefore w:val="0"/>
              <w:shd w:val="clear"/>
              <w:kinsoku/>
              <w:wordWrap/>
              <w:overflowPunct/>
              <w:topLinePunct w:val="0"/>
              <w:autoSpaceDE/>
              <w:autoSpaceDN/>
              <w:bidi w:val="0"/>
              <w:adjustRightInd/>
              <w:snapToGrid/>
              <w:spacing w:before="0" w:after="0" w:line="240" w:lineRule="auto"/>
              <w:rPr>
                <w:rFonts w:hint="eastAsia" w:ascii="Arial" w:hAnsi="Arial" w:eastAsia="黑体" w:cs="Times New Roman"/>
                <w:b w:val="0"/>
                <w:bCs w:val="0"/>
                <w:kern w:val="2"/>
                <w:sz w:val="21"/>
                <w:szCs w:val="32"/>
                <w:lang w:val="en-US" w:eastAsia="zh-CN" w:bidi="ar-SA"/>
              </w:rPr>
            </w:pPr>
            <w:r>
              <w:rPr>
                <w:rFonts w:hint="eastAsia" w:ascii="宋体" w:hAnsi="宋体" w:eastAsia="宋体" w:cs="宋体"/>
                <w:b w:val="0"/>
                <w:bCs w:val="0"/>
                <w:color w:val="000000"/>
                <w:kern w:val="2"/>
                <w:sz w:val="24"/>
                <w:szCs w:val="24"/>
                <w:u w:val="single"/>
                <w:lang w:val="en-US" w:eastAsia="zh-CN" w:bidi="ar-SA"/>
              </w:rPr>
              <w:t>依照现场勘查结果确定具体规格、尺寸</w:t>
            </w:r>
          </w:p>
        </w:tc>
        <w:tc>
          <w:tcPr>
            <w:tcW w:w="40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Times New Roman"/>
                <w:b w:val="0"/>
                <w:bCs/>
                <w:kern w:val="2"/>
                <w:sz w:val="32"/>
                <w:szCs w:val="32"/>
                <w:lang w:val="en-US" w:eastAsia="zh-CN" w:bidi="ar-SA"/>
              </w:rPr>
            </w:pPr>
          </w:p>
        </w:tc>
        <w:tc>
          <w:tcPr>
            <w:tcW w:w="1912" w:type="dxa"/>
            <w:vMerge w:val="continue"/>
            <w:tcBorders>
              <w:left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4"/>
                <w:szCs w:val="24"/>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lang w:val="en-US" w:eastAsia="zh-CN" w:bidi="ar"/>
              </w:rPr>
              <w:t>2952</w:t>
            </w:r>
          </w:p>
        </w:tc>
      </w:tr>
      <w:tr>
        <w:tblPrEx>
          <w:tblCellMar>
            <w:top w:w="0" w:type="dxa"/>
            <w:left w:w="108" w:type="dxa"/>
            <w:bottom w:w="0" w:type="dxa"/>
            <w:right w:w="108" w:type="dxa"/>
          </w:tblCellMar>
        </w:tblPrEx>
        <w:trPr>
          <w:trHeight w:val="1406" w:hRule="atLeast"/>
        </w:trPr>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rPr>
              <w:t>平开推拉窗</w:t>
            </w:r>
            <w:r>
              <w:rPr>
                <w:rFonts w:hint="eastAsia" w:ascii="宋体" w:hAnsi="宋体" w:eastAsia="宋体" w:cs="宋体"/>
                <w:sz w:val="24"/>
                <w:szCs w:val="24"/>
                <w:lang w:val="en-US" w:eastAsia="zh-CN"/>
              </w:rPr>
              <w:t>限位器</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lang w:val="en-US" w:eastAsia="zh-CN"/>
              </w:rPr>
            </w:pPr>
            <w:r>
              <w:rPr>
                <w:rFonts w:hint="eastAsia" w:ascii="宋体" w:hAnsi="宋体" w:eastAsia="宋体" w:cs="宋体"/>
                <w:b w:val="0"/>
                <w:bCs w:val="0"/>
                <w:color w:val="000000"/>
                <w:kern w:val="2"/>
                <w:sz w:val="24"/>
                <w:szCs w:val="24"/>
                <w:u w:val="single"/>
                <w:lang w:val="en-US" w:eastAsia="zh-CN" w:bidi="ar-SA"/>
              </w:rPr>
              <w:t>依照现场勘查结果确定具体规格、尺寸</w:t>
            </w:r>
            <w:r>
              <w:rPr>
                <w:rFonts w:hint="eastAsia"/>
                <w:lang w:val="en-US" w:eastAsia="zh-CN"/>
              </w:rPr>
              <w:t>，要求</w:t>
            </w:r>
            <w:r>
              <w:rPr>
                <w:rFonts w:hint="eastAsia"/>
                <w:b/>
                <w:bCs/>
                <w:lang w:val="en-US" w:eastAsia="zh-CN"/>
              </w:rPr>
              <w:t>双孔位六角螺丝固定。</w:t>
            </w:r>
          </w:p>
        </w:tc>
        <w:tc>
          <w:tcPr>
            <w:tcW w:w="40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drawing>
                <wp:inline distT="0" distB="0" distL="114300" distR="114300">
                  <wp:extent cx="2457450" cy="1127760"/>
                  <wp:effectExtent l="0" t="0" r="0" b="15240"/>
                  <wp:docPr id="8" name="图片 8" descr="d8c31de84f6b757eb2875ff893df48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8c31de84f6b757eb2875ff893df481_副本"/>
                          <pic:cNvPicPr>
                            <a:picLocks noChangeAspect="1"/>
                          </pic:cNvPicPr>
                        </pic:nvPicPr>
                        <pic:blipFill>
                          <a:blip r:embed="rId6"/>
                          <a:stretch>
                            <a:fillRect/>
                          </a:stretch>
                        </pic:blipFill>
                        <pic:spPr>
                          <a:xfrm>
                            <a:off x="0" y="0"/>
                            <a:ext cx="2457450" cy="1127760"/>
                          </a:xfrm>
                          <a:prstGeom prst="rect">
                            <a:avLst/>
                          </a:prstGeom>
                        </pic:spPr>
                      </pic:pic>
                    </a:graphicData>
                  </a:graphic>
                </wp:inline>
              </w:drawing>
            </w:r>
          </w:p>
        </w:tc>
        <w:tc>
          <w:tcPr>
            <w:tcW w:w="1912" w:type="dxa"/>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1227</w:t>
            </w:r>
          </w:p>
        </w:tc>
      </w:tr>
    </w:tbl>
    <w:p>
      <w:pPr>
        <w:ind w:firstLine="480" w:firstLineChars="200"/>
        <w:rPr>
          <w:rFonts w:hint="eastAsia" w:ascii="宋体" w:hAnsi="宋体" w:cs="楷体"/>
          <w:sz w:val="24"/>
          <w:lang w:val="en-US" w:eastAsia="zh-CN"/>
        </w:rPr>
      </w:pPr>
    </w:p>
    <w:p>
      <w:pPr>
        <w:spacing w:line="340" w:lineRule="exact"/>
        <w:ind w:firstLine="480" w:firstLineChars="200"/>
        <w:rPr>
          <w:rFonts w:hint="eastAsia" w:ascii="宋体" w:hAnsi="宋体" w:cs="华文楷体"/>
          <w:sz w:val="24"/>
          <w:lang w:val="en-US" w:eastAsia="zh-CN"/>
        </w:rPr>
      </w:pPr>
      <w:r>
        <w:rPr>
          <w:rFonts w:hint="eastAsia" w:ascii="宋体" w:hAnsi="宋体" w:cs="华文楷体"/>
          <w:sz w:val="24"/>
          <w:lang w:val="en-US" w:eastAsia="zh-CN"/>
        </w:rPr>
        <w:t>注：</w:t>
      </w:r>
    </w:p>
    <w:p>
      <w:pPr>
        <w:spacing w:line="340" w:lineRule="exact"/>
        <w:ind w:firstLine="480" w:firstLineChars="200"/>
        <w:rPr>
          <w:rFonts w:hint="eastAsia" w:ascii="宋体" w:hAnsi="宋体" w:cs="华文楷体"/>
          <w:sz w:val="24"/>
          <w:lang w:val="en-US" w:eastAsia="zh-CN"/>
        </w:rPr>
      </w:pPr>
      <w:r>
        <w:rPr>
          <w:rFonts w:hint="eastAsia" w:ascii="宋体" w:hAnsi="宋体" w:cs="华文楷体"/>
          <w:sz w:val="24"/>
          <w:lang w:val="en-US" w:eastAsia="zh-CN"/>
        </w:rPr>
        <w:t>（1）下旋外开窗户：</w:t>
      </w:r>
      <w:r>
        <w:rPr>
          <w:rFonts w:hint="eastAsia" w:ascii="宋体" w:hAnsi="宋体" w:cs="华文楷体"/>
          <w:b/>
          <w:bCs/>
          <w:sz w:val="24"/>
          <w:lang w:val="en-US" w:eastAsia="zh-CN"/>
        </w:rPr>
        <w:t>要求在窗户两侧加装限位器，</w:t>
      </w:r>
      <w:r>
        <w:rPr>
          <w:rFonts w:hint="eastAsia" w:ascii="宋体" w:hAnsi="宋体" w:cs="华文楷体"/>
          <w:sz w:val="24"/>
          <w:lang w:val="en-US" w:eastAsia="zh-CN"/>
        </w:rPr>
        <w:t>安装后不低于原窗户的开关灵活度，加装限位期之后最大打开角度为≤30°。</w:t>
      </w:r>
    </w:p>
    <w:p>
      <w:pPr>
        <w:spacing w:line="340" w:lineRule="exact"/>
        <w:ind w:firstLine="480" w:firstLineChars="200"/>
        <w:rPr>
          <w:rFonts w:hint="eastAsia" w:ascii="宋体" w:hAnsi="宋体" w:cs="华文楷体"/>
          <w:sz w:val="24"/>
          <w:lang w:val="en-US" w:eastAsia="zh-CN"/>
        </w:rPr>
      </w:pPr>
      <w:r>
        <w:rPr>
          <w:rFonts w:hint="eastAsia" w:ascii="宋体" w:hAnsi="宋体" w:cs="华文楷体"/>
          <w:sz w:val="24"/>
          <w:lang w:val="en-US" w:eastAsia="zh-CN"/>
        </w:rPr>
        <w:t>（2）外推平开窗户：</w:t>
      </w:r>
      <w:r>
        <w:rPr>
          <w:rFonts w:hint="eastAsia" w:ascii="宋体" w:hAnsi="宋体" w:cs="华文楷体"/>
          <w:b/>
          <w:bCs/>
          <w:sz w:val="24"/>
          <w:lang w:val="en-US" w:eastAsia="zh-CN"/>
        </w:rPr>
        <w:t>要求在窗户上、下面加装限位器，</w:t>
      </w:r>
      <w:r>
        <w:rPr>
          <w:rFonts w:hint="eastAsia" w:ascii="宋体" w:hAnsi="宋体" w:cs="华文楷体"/>
          <w:sz w:val="24"/>
          <w:lang w:val="en-US" w:eastAsia="zh-CN"/>
        </w:rPr>
        <w:t>安装后不低于原窗户的开关灵活度，加装限位器之后最大打开角度为≤30°。</w:t>
      </w:r>
    </w:p>
    <w:p>
      <w:pPr>
        <w:spacing w:line="340" w:lineRule="exact"/>
        <w:ind w:firstLine="480" w:firstLineChars="200"/>
        <w:rPr>
          <w:rFonts w:hint="eastAsia" w:ascii="宋体" w:hAnsi="宋体" w:cs="华文楷体"/>
          <w:sz w:val="24"/>
          <w:lang w:val="en-US" w:eastAsia="zh-CN"/>
        </w:rPr>
      </w:pPr>
      <w:r>
        <w:rPr>
          <w:rFonts w:hint="eastAsia" w:ascii="宋体" w:hAnsi="宋体" w:cs="华文楷体"/>
          <w:sz w:val="24"/>
          <w:lang w:val="en-US" w:eastAsia="zh-CN"/>
        </w:rPr>
        <w:t>（3）平开推拉窗：</w:t>
      </w:r>
      <w:r>
        <w:rPr>
          <w:rFonts w:hint="eastAsia" w:ascii="宋体" w:hAnsi="宋体" w:cs="华文楷体"/>
          <w:b/>
          <w:bCs/>
          <w:sz w:val="24"/>
          <w:lang w:val="en-US" w:eastAsia="zh-CN"/>
        </w:rPr>
        <w:t>每个窗户加装两个限位器，</w:t>
      </w:r>
      <w:r>
        <w:rPr>
          <w:rFonts w:hint="eastAsia" w:ascii="宋体" w:hAnsi="宋体" w:cs="华文楷体"/>
          <w:sz w:val="24"/>
          <w:lang w:val="en-US" w:eastAsia="zh-CN"/>
        </w:rPr>
        <w:t>加装完成后窗户可移动的窗扇最大位移不超过20cm。</w:t>
      </w:r>
    </w:p>
    <w:p>
      <w:pPr>
        <w:spacing w:line="340" w:lineRule="exact"/>
        <w:rPr>
          <w:rFonts w:hint="eastAsia" w:ascii="宋体" w:hAnsi="宋体" w:cs="华文楷体"/>
          <w:b/>
          <w:sz w:val="24"/>
          <w:lang w:val="en-US" w:eastAsia="zh-CN"/>
        </w:rPr>
      </w:pPr>
    </w:p>
    <w:p>
      <w:pPr>
        <w:spacing w:line="340" w:lineRule="exact"/>
        <w:rPr>
          <w:rFonts w:ascii="宋体" w:hAnsi="宋体" w:cs="华文楷体"/>
          <w:b/>
          <w:sz w:val="24"/>
        </w:rPr>
      </w:pPr>
      <w:r>
        <w:rPr>
          <w:rFonts w:hint="eastAsia" w:ascii="宋体" w:hAnsi="宋体" w:cs="华文楷体"/>
          <w:b/>
          <w:sz w:val="24"/>
          <w:lang w:val="en-US" w:eastAsia="zh-CN"/>
        </w:rPr>
        <w:t>二、服务</w:t>
      </w:r>
      <w:r>
        <w:rPr>
          <w:rFonts w:hint="eastAsia" w:ascii="宋体" w:hAnsi="宋体" w:cs="华文楷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s="华文楷体"/>
          <w:sz w:val="24"/>
        </w:rPr>
      </w:pPr>
      <w:r>
        <w:rPr>
          <w:rFonts w:hint="eastAsia" w:ascii="宋体" w:hAnsi="宋体" w:cs="华文楷体"/>
          <w:sz w:val="24"/>
        </w:rPr>
        <w:t>1.</w:t>
      </w:r>
      <w:r>
        <w:rPr>
          <w:rFonts w:hint="eastAsia" w:ascii="宋体" w:hAnsi="宋体"/>
          <w:b/>
          <w:sz w:val="24"/>
        </w:rPr>
        <w:t>本项目免费质保不少于</w:t>
      </w:r>
      <w:r>
        <w:rPr>
          <w:rFonts w:hint="eastAsia" w:ascii="宋体" w:hAnsi="宋体"/>
          <w:b/>
          <w:sz w:val="24"/>
          <w:lang w:val="en-US" w:eastAsia="zh-CN"/>
        </w:rPr>
        <w:t>1</w:t>
      </w:r>
      <w:r>
        <w:rPr>
          <w:rFonts w:hint="eastAsia" w:ascii="宋体" w:hAnsi="宋体"/>
          <w:b/>
          <w:sz w:val="24"/>
        </w:rPr>
        <w:t>年</w:t>
      </w:r>
      <w:r>
        <w:rPr>
          <w:rFonts w:hint="eastAsia" w:ascii="宋体" w:hAnsi="宋体" w:cs="华文楷体"/>
          <w:sz w:val="24"/>
        </w:rPr>
        <w:t>，质保期自设备安装及调试完毕、经采购单位验收合格之日算起。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s="华文楷体"/>
          <w:bCs/>
          <w:sz w:val="24"/>
        </w:rPr>
      </w:pPr>
      <w:r>
        <w:rPr>
          <w:rFonts w:hint="eastAsia" w:ascii="宋体" w:hAnsi="宋体" w:cs="华文楷体"/>
          <w:sz w:val="24"/>
          <w:lang w:val="en-US" w:eastAsia="zh-CN"/>
        </w:rPr>
        <w:t>2.</w:t>
      </w:r>
      <w:r>
        <w:rPr>
          <w:rFonts w:hint="eastAsia" w:ascii="宋体" w:hAnsi="宋体" w:cs="华文楷体"/>
          <w:sz w:val="24"/>
        </w:rPr>
        <w:t>所供产品应有生产厂、产品编号或生产型号，具有明显的生产厂或品牌标记，易于识别。</w:t>
      </w:r>
      <w:r>
        <w:rPr>
          <w:rFonts w:hint="eastAsia" w:ascii="宋体" w:hAnsi="宋体" w:cs="华文楷体"/>
          <w:bCs/>
          <w:sz w:val="24"/>
        </w:rPr>
        <w:t>在成交封样阶段和产品批量供货阶段招标方可随机抽取产品进行第三方检测，如发现和投标文件不符，将取消投标人资格并要</w:t>
      </w:r>
      <w:r>
        <w:rPr>
          <w:rFonts w:hint="eastAsia" w:ascii="宋体" w:hAnsi="宋体" w:cs="华文楷体"/>
          <w:bCs/>
          <w:color w:val="000000"/>
          <w:sz w:val="24"/>
        </w:rPr>
        <w:t>求承担全部损失。</w:t>
      </w:r>
      <w:r>
        <w:rPr>
          <w:rFonts w:hint="eastAsia" w:ascii="宋体" w:hAnsi="宋体" w:cs="华文楷体"/>
          <w:bCs/>
          <w:sz w:val="24"/>
        </w:rPr>
        <w:t>供货时成交人需提供主材发货清单原件或复印件加盖生产厂家的公章，并提供生产厂商的联系电话。</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s="华文楷体"/>
          <w:bCs/>
          <w:sz w:val="24"/>
        </w:rPr>
      </w:pPr>
      <w:r>
        <w:rPr>
          <w:rFonts w:hint="eastAsia" w:ascii="宋体" w:hAnsi="宋体" w:cs="华文楷体"/>
          <w:bCs/>
          <w:sz w:val="24"/>
          <w:lang w:val="en-US" w:eastAsia="zh-CN"/>
        </w:rPr>
        <w:t>3</w:t>
      </w:r>
      <w:r>
        <w:rPr>
          <w:rFonts w:hint="eastAsia" w:ascii="宋体" w:hAnsi="宋体" w:cs="华文楷体"/>
          <w:bCs/>
          <w:sz w:val="24"/>
        </w:rPr>
        <w:t>.提供现场免费安装、调试设备，进行操作试验，直至运行正常，提供操作及维护培训。在未验收前，货物保管、安全均由供应商负责。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s="华文楷体"/>
          <w:bCs/>
          <w:sz w:val="24"/>
        </w:rPr>
      </w:pPr>
      <w:r>
        <w:rPr>
          <w:rFonts w:hint="eastAsia" w:ascii="宋体" w:hAnsi="宋体" w:cs="华文楷体"/>
          <w:bCs/>
          <w:sz w:val="24"/>
          <w:lang w:val="en-US" w:eastAsia="zh-CN"/>
        </w:rPr>
        <w:t>4</w:t>
      </w:r>
      <w:r>
        <w:rPr>
          <w:rFonts w:hint="eastAsia" w:ascii="宋体" w:hAnsi="宋体" w:cs="华文楷体"/>
          <w:bCs/>
          <w:sz w:val="24"/>
        </w:rPr>
        <w:t>.提供的产品须为原装正品，相关的配套附件质量优良，数量齐全。并在标书中注明可选配件的价格。</w:t>
      </w:r>
    </w:p>
    <w:p>
      <w:pPr>
        <w:keepNext w:val="0"/>
        <w:keepLines w:val="0"/>
        <w:pageBreakBefore w:val="0"/>
        <w:widowControl w:val="0"/>
        <w:shd w:val="clear"/>
        <w:kinsoku/>
        <w:wordWrap/>
        <w:overflowPunct/>
        <w:topLinePunct w:val="0"/>
        <w:autoSpaceDE/>
        <w:autoSpaceDN/>
        <w:bidi w:val="0"/>
        <w:adjustRightInd/>
        <w:snapToGrid/>
        <w:spacing w:line="240" w:lineRule="auto"/>
        <w:ind w:firstLine="480" w:firstLineChars="200"/>
        <w:textAlignment w:val="auto"/>
        <w:rPr>
          <w:rFonts w:hint="eastAsia" w:ascii="宋体" w:hAnsi="宋体" w:cs="华文楷体"/>
          <w:b w:val="0"/>
          <w:bCs/>
          <w:kern w:val="2"/>
          <w:sz w:val="24"/>
          <w:szCs w:val="24"/>
          <w:lang w:val="en-US" w:eastAsia="zh-CN" w:bidi="ar-SA"/>
        </w:rPr>
      </w:pPr>
      <w:r>
        <w:rPr>
          <w:rFonts w:hint="eastAsia" w:ascii="宋体" w:hAnsi="宋体" w:cs="华文楷体"/>
          <w:b w:val="0"/>
          <w:bCs/>
          <w:kern w:val="2"/>
          <w:sz w:val="24"/>
          <w:szCs w:val="24"/>
          <w:lang w:val="en-US" w:eastAsia="zh-CN" w:bidi="ar-SA"/>
        </w:rPr>
        <w:t>5</w:t>
      </w:r>
      <w:r>
        <w:rPr>
          <w:rFonts w:hint="eastAsia" w:ascii="宋体" w:hAnsi="宋体" w:eastAsia="宋体" w:cs="华文楷体"/>
          <w:b w:val="0"/>
          <w:bCs/>
          <w:kern w:val="2"/>
          <w:sz w:val="24"/>
          <w:szCs w:val="24"/>
          <w:lang w:val="en-US" w:eastAsia="zh-CN" w:bidi="ar-SA"/>
        </w:rPr>
        <w:t>.</w:t>
      </w:r>
      <w:r>
        <w:rPr>
          <w:rFonts w:hint="eastAsia" w:ascii="宋体" w:hAnsi="宋体" w:cs="华文楷体"/>
          <w:b w:val="0"/>
          <w:bCs/>
          <w:kern w:val="2"/>
          <w:sz w:val="24"/>
          <w:szCs w:val="24"/>
          <w:lang w:val="en-US" w:eastAsia="zh-CN" w:bidi="ar-SA"/>
        </w:rPr>
        <w:t>本项目投标时需根据</w:t>
      </w:r>
      <w:r>
        <w:rPr>
          <w:rFonts w:hint="eastAsia" w:ascii="宋体" w:hAnsi="宋体" w:cs="华文楷体"/>
          <w:b/>
          <w:bCs w:val="0"/>
          <w:kern w:val="2"/>
          <w:sz w:val="24"/>
          <w:szCs w:val="24"/>
          <w:lang w:val="en-US" w:eastAsia="zh-CN" w:bidi="ar-SA"/>
        </w:rPr>
        <w:t>附件1</w:t>
      </w:r>
      <w:r>
        <w:rPr>
          <w:rFonts w:hint="eastAsia" w:ascii="宋体" w:hAnsi="宋体" w:eastAsia="宋体" w:cs="华文楷体"/>
          <w:b/>
          <w:bCs w:val="0"/>
          <w:color w:val="000000"/>
          <w:kern w:val="0"/>
          <w:sz w:val="24"/>
          <w:szCs w:val="24"/>
          <w:lang w:val="en-US" w:eastAsia="zh-CN" w:bidi="ar-SA"/>
        </w:rPr>
        <w:t>：窗户限位器安装位置、数量统计表</w:t>
      </w:r>
      <w:r>
        <w:rPr>
          <w:rFonts w:hint="eastAsia" w:ascii="宋体" w:hAnsi="宋体" w:cs="华文楷体"/>
          <w:b/>
          <w:bCs w:val="0"/>
          <w:color w:val="000000"/>
          <w:kern w:val="0"/>
          <w:sz w:val="24"/>
          <w:szCs w:val="24"/>
          <w:lang w:val="en-US" w:eastAsia="zh-CN" w:bidi="ar-SA"/>
        </w:rPr>
        <w:t>，</w:t>
      </w:r>
      <w:r>
        <w:rPr>
          <w:rFonts w:hint="eastAsia" w:ascii="宋体" w:hAnsi="宋体" w:cs="华文楷体"/>
          <w:b w:val="0"/>
          <w:bCs/>
          <w:color w:val="000000"/>
          <w:kern w:val="0"/>
          <w:sz w:val="24"/>
          <w:szCs w:val="24"/>
          <w:lang w:val="en-US" w:eastAsia="zh-CN" w:bidi="ar-SA"/>
        </w:rPr>
        <w:t>制订</w:t>
      </w:r>
      <w:r>
        <w:rPr>
          <w:rFonts w:hint="eastAsia" w:ascii="宋体" w:hAnsi="宋体" w:cs="华文楷体"/>
          <w:b w:val="0"/>
          <w:bCs/>
          <w:kern w:val="2"/>
          <w:sz w:val="24"/>
          <w:szCs w:val="24"/>
          <w:lang w:val="en-US" w:eastAsia="zh-CN" w:bidi="ar-SA"/>
        </w:rPr>
        <w:t>窗户限位器安装的具体施工方案，注明窗户限位器预安装窗户的具体操作步骤。</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华文楷体"/>
          <w:b/>
          <w:bCs w:val="0"/>
          <w:color w:val="000000"/>
          <w:kern w:val="0"/>
          <w:sz w:val="24"/>
          <w:szCs w:val="24"/>
          <w:lang w:val="en-US" w:eastAsia="zh-CN" w:bidi="ar-SA"/>
        </w:rPr>
      </w:pPr>
      <w:r>
        <w:rPr>
          <w:rFonts w:hint="eastAsia" w:ascii="宋体" w:hAnsi="宋体" w:cs="华文楷体"/>
          <w:b/>
          <w:bCs w:val="0"/>
          <w:color w:val="000000"/>
          <w:kern w:val="0"/>
          <w:sz w:val="24"/>
          <w:szCs w:val="24"/>
          <w:lang w:val="en-US" w:eastAsia="zh-CN" w:bidi="ar-SA"/>
        </w:rPr>
        <w:t>6</w:t>
      </w:r>
      <w:r>
        <w:rPr>
          <w:rFonts w:hint="eastAsia" w:ascii="宋体" w:hAnsi="宋体" w:eastAsia="宋体" w:cs="华文楷体"/>
          <w:b/>
          <w:bCs w:val="0"/>
          <w:color w:val="000000"/>
          <w:kern w:val="0"/>
          <w:sz w:val="24"/>
          <w:szCs w:val="24"/>
          <w:lang w:val="en-US" w:eastAsia="zh-CN" w:bidi="ar-SA"/>
        </w:rPr>
        <w:t>.工期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cs="华文楷体"/>
          <w:b w:val="0"/>
          <w:bCs/>
          <w:color w:val="000000"/>
          <w:kern w:val="0"/>
          <w:sz w:val="24"/>
          <w:szCs w:val="24"/>
          <w:lang w:val="en-US" w:eastAsia="zh-CN" w:bidi="ar-SA"/>
        </w:rPr>
        <w:t>6.</w:t>
      </w:r>
      <w:r>
        <w:rPr>
          <w:rFonts w:hint="eastAsia" w:ascii="宋体" w:hAnsi="宋体" w:eastAsia="宋体" w:cs="华文楷体"/>
          <w:b w:val="0"/>
          <w:bCs/>
          <w:color w:val="000000"/>
          <w:kern w:val="0"/>
          <w:sz w:val="24"/>
          <w:szCs w:val="24"/>
          <w:lang w:val="en-US" w:eastAsia="zh-CN" w:bidi="ar-SA"/>
        </w:rPr>
        <w:t>1工期执行GF-1999-0201通用条款第10条至第14条的规定。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cs="华文楷体"/>
          <w:b w:val="0"/>
          <w:bCs/>
          <w:color w:val="000000"/>
          <w:kern w:val="0"/>
          <w:sz w:val="24"/>
          <w:szCs w:val="24"/>
          <w:lang w:val="en-US" w:eastAsia="zh-CN" w:bidi="ar-SA"/>
        </w:rPr>
        <w:t>6</w:t>
      </w:r>
      <w:r>
        <w:rPr>
          <w:rFonts w:hint="eastAsia" w:ascii="宋体" w:hAnsi="宋体" w:eastAsia="宋体" w:cs="华文楷体"/>
          <w:b w:val="0"/>
          <w:bCs/>
          <w:color w:val="000000"/>
          <w:kern w:val="0"/>
          <w:sz w:val="24"/>
          <w:szCs w:val="24"/>
          <w:lang w:val="en-US" w:eastAsia="zh-CN" w:bidi="ar-SA"/>
        </w:rPr>
        <w:t>.2投标人可根据自身能力自报日历工期，但提前或延后最多不得超越国家定额工期临界点。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cs="华文楷体"/>
          <w:b w:val="0"/>
          <w:bCs/>
          <w:color w:val="000000"/>
          <w:kern w:val="0"/>
          <w:sz w:val="24"/>
          <w:szCs w:val="24"/>
          <w:lang w:val="en-US" w:eastAsia="zh-CN" w:bidi="ar-SA"/>
        </w:rPr>
        <w:t>6</w:t>
      </w:r>
      <w:r>
        <w:rPr>
          <w:rFonts w:hint="eastAsia" w:ascii="宋体" w:hAnsi="宋体" w:eastAsia="宋体" w:cs="华文楷体"/>
          <w:b w:val="0"/>
          <w:bCs/>
          <w:color w:val="000000"/>
          <w:kern w:val="0"/>
          <w:sz w:val="24"/>
          <w:szCs w:val="24"/>
          <w:lang w:val="en-US" w:eastAsia="zh-CN" w:bidi="ar-SA"/>
        </w:rPr>
        <w:t>.3本工程赶工措施费作为对招标人的优惠，不计入标价。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cs="华文楷体"/>
          <w:b w:val="0"/>
          <w:bCs/>
          <w:color w:val="000000"/>
          <w:kern w:val="0"/>
          <w:sz w:val="24"/>
          <w:szCs w:val="24"/>
          <w:lang w:val="en-US" w:eastAsia="zh-CN" w:bidi="ar-SA"/>
        </w:rPr>
        <w:t>6</w:t>
      </w:r>
      <w:r>
        <w:rPr>
          <w:rFonts w:hint="eastAsia" w:ascii="宋体" w:hAnsi="宋体" w:eastAsia="宋体" w:cs="华文楷体"/>
          <w:b w:val="0"/>
          <w:bCs/>
          <w:color w:val="000000"/>
          <w:kern w:val="0"/>
          <w:sz w:val="24"/>
          <w:szCs w:val="24"/>
          <w:lang w:val="en-US" w:eastAsia="zh-CN" w:bidi="ar-SA"/>
        </w:rPr>
        <w:t>.4本工程要求按合同工期竣工交付使用，不得拖延，每拖延一天扣合同价款的千分之一。</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华文楷体"/>
          <w:b/>
          <w:bCs w:val="0"/>
          <w:color w:val="000000"/>
          <w:kern w:val="0"/>
          <w:sz w:val="24"/>
          <w:szCs w:val="24"/>
          <w:lang w:val="en-US" w:eastAsia="zh-CN" w:bidi="ar-SA"/>
        </w:rPr>
      </w:pPr>
      <w:r>
        <w:rPr>
          <w:rFonts w:hint="eastAsia" w:ascii="宋体" w:hAnsi="宋体" w:cs="华文楷体"/>
          <w:b/>
          <w:bCs w:val="0"/>
          <w:color w:val="000000"/>
          <w:kern w:val="0"/>
          <w:sz w:val="24"/>
          <w:szCs w:val="24"/>
          <w:lang w:val="en-US" w:eastAsia="zh-CN" w:bidi="ar-SA"/>
        </w:rPr>
        <w:t>6</w:t>
      </w:r>
      <w:r>
        <w:rPr>
          <w:rFonts w:hint="eastAsia" w:ascii="宋体" w:hAnsi="宋体" w:eastAsia="宋体" w:cs="华文楷体"/>
          <w:b/>
          <w:bCs w:val="0"/>
          <w:color w:val="000000"/>
          <w:kern w:val="0"/>
          <w:sz w:val="24"/>
          <w:szCs w:val="24"/>
          <w:lang w:val="en-US" w:eastAsia="zh-CN" w:bidi="ar-SA"/>
        </w:rPr>
        <w:t>.质量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eastAsia="宋体" w:cs="华文楷体"/>
          <w:b w:val="0"/>
          <w:bCs/>
          <w:color w:val="000000"/>
          <w:kern w:val="0"/>
          <w:sz w:val="24"/>
          <w:szCs w:val="24"/>
          <w:lang w:val="en-US" w:eastAsia="zh-CN" w:bidi="ar-SA"/>
        </w:rPr>
        <w:t>质量执行GF-1999-0201通用条款第15条的规定。</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华文楷体"/>
          <w:b/>
          <w:bCs w:val="0"/>
          <w:color w:val="000000"/>
          <w:kern w:val="0"/>
          <w:sz w:val="24"/>
          <w:szCs w:val="24"/>
          <w:lang w:val="en-US" w:eastAsia="zh-CN" w:bidi="ar-SA"/>
        </w:rPr>
      </w:pPr>
      <w:r>
        <w:rPr>
          <w:rFonts w:hint="eastAsia" w:ascii="宋体" w:hAnsi="宋体" w:cs="华文楷体"/>
          <w:b/>
          <w:bCs w:val="0"/>
          <w:color w:val="000000"/>
          <w:kern w:val="0"/>
          <w:sz w:val="24"/>
          <w:szCs w:val="24"/>
          <w:lang w:val="en-US" w:eastAsia="zh-CN" w:bidi="ar-SA"/>
        </w:rPr>
        <w:t>7</w:t>
      </w:r>
      <w:r>
        <w:rPr>
          <w:rFonts w:hint="eastAsia" w:ascii="宋体" w:hAnsi="宋体" w:eastAsia="宋体" w:cs="华文楷体"/>
          <w:b/>
          <w:bCs w:val="0"/>
          <w:color w:val="000000"/>
          <w:kern w:val="0"/>
          <w:sz w:val="24"/>
          <w:szCs w:val="24"/>
          <w:lang w:val="en-US" w:eastAsia="zh-CN" w:bidi="ar-SA"/>
        </w:rPr>
        <w:t>.材料设备供应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eastAsia="宋体" w:cs="华文楷体"/>
          <w:b w:val="0"/>
          <w:bCs/>
          <w:color w:val="000000"/>
          <w:kern w:val="0"/>
          <w:sz w:val="24"/>
          <w:szCs w:val="24"/>
          <w:lang w:val="en-US" w:eastAsia="zh-CN" w:bidi="ar-SA"/>
        </w:rPr>
        <w:t>包工包料，清单中明确的所有材料均由乙方自购。</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华文楷体"/>
          <w:b/>
          <w:bCs w:val="0"/>
          <w:color w:val="000000"/>
          <w:kern w:val="0"/>
          <w:sz w:val="24"/>
          <w:szCs w:val="24"/>
          <w:lang w:val="en-US" w:eastAsia="zh-CN" w:bidi="ar-SA"/>
        </w:rPr>
      </w:pPr>
      <w:r>
        <w:rPr>
          <w:rFonts w:hint="eastAsia" w:ascii="宋体" w:hAnsi="宋体" w:cs="华文楷体"/>
          <w:b/>
          <w:bCs w:val="0"/>
          <w:color w:val="000000"/>
          <w:kern w:val="0"/>
          <w:sz w:val="24"/>
          <w:szCs w:val="24"/>
          <w:lang w:val="en-US" w:eastAsia="zh-CN" w:bidi="ar-SA"/>
        </w:rPr>
        <w:t>8</w:t>
      </w:r>
      <w:r>
        <w:rPr>
          <w:rFonts w:hint="eastAsia" w:ascii="宋体" w:hAnsi="宋体" w:eastAsia="宋体" w:cs="华文楷体"/>
          <w:b/>
          <w:bCs w:val="0"/>
          <w:color w:val="000000"/>
          <w:kern w:val="0"/>
          <w:sz w:val="24"/>
          <w:szCs w:val="24"/>
          <w:lang w:val="en-US" w:eastAsia="zh-CN" w:bidi="ar-SA"/>
        </w:rPr>
        <w:t>.工程预付款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eastAsia="宋体" w:cs="华文楷体"/>
          <w:b w:val="0"/>
          <w:bCs/>
          <w:color w:val="000000"/>
          <w:kern w:val="0"/>
          <w:sz w:val="24"/>
          <w:szCs w:val="24"/>
          <w:lang w:val="en-US" w:eastAsia="zh-CN" w:bidi="ar-SA"/>
        </w:rPr>
        <w:t>本工程无预付款。</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华文楷体"/>
          <w:b/>
          <w:bCs w:val="0"/>
          <w:color w:val="000000"/>
          <w:kern w:val="0"/>
          <w:sz w:val="24"/>
          <w:szCs w:val="24"/>
          <w:lang w:val="en-US" w:eastAsia="zh-CN" w:bidi="ar-SA"/>
        </w:rPr>
      </w:pPr>
      <w:r>
        <w:rPr>
          <w:rFonts w:hint="eastAsia" w:ascii="宋体" w:hAnsi="宋体" w:cs="华文楷体"/>
          <w:b/>
          <w:bCs w:val="0"/>
          <w:color w:val="000000"/>
          <w:kern w:val="0"/>
          <w:sz w:val="24"/>
          <w:szCs w:val="24"/>
          <w:lang w:val="en-US" w:eastAsia="zh-CN" w:bidi="ar-SA"/>
        </w:rPr>
        <w:t>9</w:t>
      </w:r>
      <w:r>
        <w:rPr>
          <w:rFonts w:hint="eastAsia" w:ascii="宋体" w:hAnsi="宋体" w:eastAsia="宋体" w:cs="华文楷体"/>
          <w:b/>
          <w:bCs w:val="0"/>
          <w:color w:val="000000"/>
          <w:kern w:val="0"/>
          <w:sz w:val="24"/>
          <w:szCs w:val="24"/>
          <w:lang w:val="en-US" w:eastAsia="zh-CN" w:bidi="ar-SA"/>
        </w:rPr>
        <w:t>.付款办法：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eastAsia="宋体" w:cs="华文楷体"/>
          <w:b w:val="0"/>
          <w:bCs/>
          <w:color w:val="000000"/>
          <w:kern w:val="0"/>
          <w:sz w:val="24"/>
          <w:szCs w:val="24"/>
          <w:lang w:val="en-US" w:eastAsia="zh-CN" w:bidi="ar-SA"/>
        </w:rPr>
        <w:t>见</w:t>
      </w:r>
      <w:r>
        <w:rPr>
          <w:rFonts w:hint="eastAsia" w:ascii="宋体" w:hAnsi="宋体" w:cs="华文楷体"/>
          <w:b/>
          <w:bCs w:val="0"/>
          <w:color w:val="000000"/>
          <w:kern w:val="0"/>
          <w:sz w:val="24"/>
          <w:szCs w:val="24"/>
          <w:lang w:val="en-US" w:eastAsia="zh-CN" w:bidi="ar-SA"/>
        </w:rPr>
        <w:t>第一章 总则</w:t>
      </w:r>
      <w:r>
        <w:rPr>
          <w:rFonts w:hint="eastAsia" w:ascii="宋体" w:hAnsi="宋体" w:eastAsia="宋体" w:cs="华文楷体"/>
          <w:b w:val="0"/>
          <w:bCs/>
          <w:color w:val="000000"/>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cs="华文楷体"/>
          <w:b/>
          <w:bCs w:val="0"/>
          <w:color w:val="000000"/>
          <w:kern w:val="0"/>
          <w:sz w:val="24"/>
          <w:szCs w:val="24"/>
          <w:lang w:val="en-US" w:eastAsia="zh-CN" w:bidi="ar-SA"/>
        </w:rPr>
        <w:t>10</w:t>
      </w:r>
      <w:r>
        <w:rPr>
          <w:rFonts w:hint="eastAsia" w:ascii="宋体" w:hAnsi="宋体" w:eastAsia="宋体" w:cs="华文楷体"/>
          <w:b/>
          <w:bCs w:val="0"/>
          <w:color w:val="000000"/>
          <w:kern w:val="0"/>
          <w:sz w:val="24"/>
          <w:szCs w:val="24"/>
          <w:lang w:val="en-US" w:eastAsia="zh-CN" w:bidi="ar-SA"/>
        </w:rPr>
        <w:t>.工程竣工结算：</w:t>
      </w:r>
      <w:r>
        <w:rPr>
          <w:rFonts w:hint="eastAsia" w:ascii="宋体" w:hAnsi="宋体" w:eastAsia="宋体" w:cs="华文楷体"/>
          <w:b w:val="0"/>
          <w:bCs/>
          <w:color w:val="000000"/>
          <w:kern w:val="0"/>
          <w:sz w:val="24"/>
          <w:szCs w:val="24"/>
          <w:lang w:val="en-US" w:eastAsia="zh-CN" w:bidi="ar-SA"/>
        </w:rPr>
        <w:t>投标人中标总价作为工程结算依据。如有变更，按我</w:t>
      </w:r>
      <w:r>
        <w:rPr>
          <w:rFonts w:hint="eastAsia" w:ascii="宋体" w:hAnsi="宋体" w:cs="华文楷体"/>
          <w:b w:val="0"/>
          <w:bCs/>
          <w:color w:val="000000"/>
          <w:kern w:val="0"/>
          <w:sz w:val="24"/>
          <w:szCs w:val="24"/>
          <w:lang w:val="en-US" w:eastAsia="zh-CN" w:bidi="ar-SA"/>
        </w:rPr>
        <w:t>院</w:t>
      </w:r>
      <w:r>
        <w:rPr>
          <w:rFonts w:hint="eastAsia" w:ascii="宋体" w:hAnsi="宋体" w:eastAsia="宋体" w:cs="华文楷体"/>
          <w:b w:val="0"/>
          <w:bCs/>
          <w:color w:val="000000"/>
          <w:kern w:val="0"/>
          <w:sz w:val="24"/>
          <w:szCs w:val="24"/>
          <w:lang w:val="en-US" w:eastAsia="zh-CN" w:bidi="ar-SA"/>
        </w:rPr>
        <w:t>有关规定办理。</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cs="华文楷体"/>
          <w:b/>
          <w:bCs w:val="0"/>
          <w:color w:val="000000"/>
          <w:kern w:val="0"/>
          <w:sz w:val="24"/>
          <w:szCs w:val="24"/>
          <w:lang w:val="en-US" w:eastAsia="zh-CN" w:bidi="ar-SA"/>
        </w:rPr>
        <w:t>11</w:t>
      </w:r>
      <w:r>
        <w:rPr>
          <w:rFonts w:hint="eastAsia" w:ascii="宋体" w:hAnsi="宋体" w:eastAsia="宋体" w:cs="华文楷体"/>
          <w:b/>
          <w:bCs w:val="0"/>
          <w:color w:val="000000"/>
          <w:kern w:val="0"/>
          <w:sz w:val="24"/>
          <w:szCs w:val="24"/>
          <w:lang w:val="en-US" w:eastAsia="zh-CN" w:bidi="ar-SA"/>
        </w:rPr>
        <w:t>.保修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eastAsia="宋体" w:cs="华文楷体"/>
          <w:b w:val="0"/>
          <w:bCs/>
          <w:color w:val="000000"/>
          <w:kern w:val="0"/>
          <w:sz w:val="24"/>
          <w:szCs w:val="24"/>
          <w:lang w:val="en-US" w:eastAsia="zh-CN" w:bidi="ar-SA"/>
        </w:rPr>
        <w:t>保修办法执行《建设工程质量管理条例》第六章及GF-1999-0201通用条款第34条的规定。</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华文楷体"/>
          <w:b/>
          <w:bCs w:val="0"/>
          <w:color w:val="000000"/>
          <w:kern w:val="0"/>
          <w:sz w:val="24"/>
          <w:szCs w:val="24"/>
          <w:lang w:val="en-US" w:eastAsia="zh-CN" w:bidi="ar-SA"/>
        </w:rPr>
      </w:pPr>
      <w:r>
        <w:rPr>
          <w:rFonts w:hint="eastAsia" w:ascii="宋体" w:hAnsi="宋体" w:cs="华文楷体"/>
          <w:b/>
          <w:bCs w:val="0"/>
          <w:color w:val="000000"/>
          <w:kern w:val="0"/>
          <w:sz w:val="24"/>
          <w:szCs w:val="24"/>
          <w:lang w:val="en-US" w:eastAsia="zh-CN" w:bidi="ar-SA"/>
        </w:rPr>
        <w:t>12</w:t>
      </w:r>
      <w:r>
        <w:rPr>
          <w:rFonts w:hint="eastAsia" w:ascii="宋体" w:hAnsi="宋体" w:eastAsia="宋体" w:cs="华文楷体"/>
          <w:b/>
          <w:bCs w:val="0"/>
          <w:color w:val="000000"/>
          <w:kern w:val="0"/>
          <w:sz w:val="24"/>
          <w:szCs w:val="24"/>
          <w:lang w:val="en-US" w:eastAsia="zh-CN" w:bidi="ar-SA"/>
        </w:rPr>
        <w:t>.违约责任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华文楷体"/>
          <w:b w:val="0"/>
          <w:bCs/>
          <w:color w:val="000000"/>
          <w:kern w:val="0"/>
          <w:sz w:val="24"/>
          <w:szCs w:val="24"/>
          <w:lang w:val="en-US" w:eastAsia="zh-CN" w:bidi="ar-SA"/>
        </w:rPr>
      </w:pPr>
      <w:r>
        <w:rPr>
          <w:rFonts w:hint="eastAsia" w:ascii="宋体" w:hAnsi="宋体" w:eastAsia="宋体" w:cs="华文楷体"/>
          <w:b w:val="0"/>
          <w:bCs/>
          <w:color w:val="000000"/>
          <w:kern w:val="0"/>
          <w:sz w:val="24"/>
          <w:szCs w:val="24"/>
          <w:lang w:val="en-US" w:eastAsia="zh-CN" w:bidi="ar-SA"/>
        </w:rPr>
        <w:t>执行《中华人民共和国建筑法》的有关规定及GF-1999-0201通用条款第35条的规定。违约责任的具体条款在合同中另行约定。</w:t>
      </w:r>
    </w:p>
    <w:p>
      <w:pPr>
        <w:rPr>
          <w:rFonts w:hint="eastAsia" w:ascii="宋体" w:hAnsi="宋体" w:eastAsia="宋体" w:cs="华文楷体"/>
          <w:b/>
          <w:color w:val="000000"/>
          <w:kern w:val="0"/>
          <w:sz w:val="24"/>
          <w:szCs w:val="24"/>
          <w:lang w:val="en-US" w:eastAsia="zh-CN" w:bidi="ar-SA"/>
        </w:rPr>
      </w:pPr>
      <w:r>
        <w:rPr>
          <w:rFonts w:hint="eastAsia" w:ascii="宋体" w:hAnsi="宋体" w:eastAsia="宋体" w:cs="华文楷体"/>
          <w:b/>
          <w:color w:val="000000"/>
          <w:kern w:val="0"/>
          <w:sz w:val="24"/>
          <w:szCs w:val="24"/>
          <w:lang w:val="en-US" w:eastAsia="zh-CN" w:bidi="ar-SA"/>
        </w:rPr>
        <w:br w:type="page"/>
      </w:r>
    </w:p>
    <w:p>
      <w:pPr>
        <w:rPr>
          <w:rFonts w:hint="default" w:ascii="仿宋" w:hAnsi="仿宋" w:eastAsia="仿宋" w:cs="宋体"/>
          <w:bCs/>
          <w:sz w:val="32"/>
          <w:szCs w:val="32"/>
          <w:lang w:val="en-US" w:eastAsia="zh-CN"/>
        </w:rPr>
      </w:pPr>
      <w:r>
        <w:rPr>
          <w:rFonts w:hint="eastAsia" w:ascii="宋体" w:hAnsi="宋体" w:eastAsia="宋体" w:cs="华文楷体"/>
          <w:b/>
          <w:color w:val="000000"/>
          <w:kern w:val="0"/>
          <w:sz w:val="24"/>
          <w:szCs w:val="24"/>
          <w:lang w:val="en-US" w:eastAsia="zh-CN" w:bidi="ar-SA"/>
        </w:rPr>
        <w:t>附件1：窗户限位器安装位置、数量统计表</w:t>
      </w:r>
    </w:p>
    <w:p>
      <w:pPr>
        <w:pStyle w:val="2"/>
      </w:pPr>
    </w:p>
    <w:p>
      <w:pPr>
        <w:jc w:val="center"/>
        <w:rPr>
          <w:rFonts w:ascii="宋体" w:hAnsi="宋体" w:eastAsia="宋体" w:cs="宋体"/>
          <w:b/>
          <w:bCs/>
          <w:szCs w:val="21"/>
        </w:rPr>
      </w:pPr>
      <w:r>
        <w:rPr>
          <w:rFonts w:hint="eastAsia" w:ascii="仿宋" w:hAnsi="仿宋" w:eastAsia="仿宋" w:cs="宋体"/>
          <w:b/>
          <w:bCs/>
          <w:sz w:val="32"/>
          <w:szCs w:val="32"/>
        </w:rPr>
        <w:t>生活区一</w:t>
      </w:r>
    </w:p>
    <w:tbl>
      <w:tblPr>
        <w:tblStyle w:val="10"/>
        <w:tblW w:w="5000" w:type="pct"/>
        <w:tblInd w:w="0" w:type="dxa"/>
        <w:tblLayout w:type="autofit"/>
        <w:tblCellMar>
          <w:top w:w="0" w:type="dxa"/>
          <w:left w:w="108" w:type="dxa"/>
          <w:bottom w:w="0" w:type="dxa"/>
          <w:right w:w="108" w:type="dxa"/>
        </w:tblCellMar>
      </w:tblPr>
      <w:tblGrid>
        <w:gridCol w:w="2218"/>
        <w:gridCol w:w="2265"/>
        <w:gridCol w:w="2138"/>
        <w:gridCol w:w="3341"/>
      </w:tblGrid>
      <w:tr>
        <w:tblPrEx>
          <w:tblCellMar>
            <w:top w:w="0" w:type="dxa"/>
            <w:left w:w="108" w:type="dxa"/>
            <w:bottom w:w="0" w:type="dxa"/>
            <w:right w:w="108" w:type="dxa"/>
          </w:tblCellMar>
        </w:tblPrEx>
        <w:trPr>
          <w:trHeight w:val="284" w:hRule="exact"/>
        </w:trPr>
        <w:tc>
          <w:tcPr>
            <w:tcW w:w="11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sz w:val="24"/>
                <w:szCs w:val="24"/>
              </w:rPr>
            </w:pPr>
            <w:r>
              <w:rPr>
                <w:rFonts w:hint="eastAsia" w:ascii="仿宋" w:hAnsi="仿宋" w:eastAsia="仿宋" w:cs="宋体"/>
                <w:b/>
                <w:bCs/>
                <w:snapToGrid w:val="0"/>
                <w:color w:val="000000"/>
                <w:kern w:val="0"/>
                <w:sz w:val="24"/>
                <w:szCs w:val="24"/>
                <w:lang w:bidi="ar"/>
              </w:rPr>
              <w:t>区域</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宋体"/>
                <w:b/>
                <w:bCs/>
                <w:color w:val="000000"/>
                <w:sz w:val="24"/>
                <w:szCs w:val="24"/>
              </w:rPr>
            </w:pPr>
            <w:r>
              <w:rPr>
                <w:rFonts w:hint="eastAsia" w:ascii="仿宋" w:hAnsi="仿宋" w:eastAsia="仿宋" w:cs="宋体"/>
                <w:b/>
                <w:bCs/>
                <w:color w:val="000000"/>
                <w:sz w:val="24"/>
                <w:szCs w:val="24"/>
              </w:rPr>
              <w:t>窗户类型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sz w:val="24"/>
                <w:szCs w:val="24"/>
              </w:rPr>
            </w:pPr>
            <w:r>
              <w:rPr>
                <w:rFonts w:hint="eastAsia" w:ascii="仿宋" w:hAnsi="仿宋" w:eastAsia="仿宋" w:cs="宋体"/>
                <w:b/>
                <w:bCs/>
                <w:snapToGrid w:val="0"/>
                <w:color w:val="000000"/>
                <w:kern w:val="0"/>
                <w:sz w:val="24"/>
                <w:szCs w:val="24"/>
                <w:lang w:bidi="ar"/>
              </w:rPr>
              <w:t>窗户数量</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sz w:val="24"/>
                <w:szCs w:val="24"/>
              </w:rPr>
            </w:pPr>
            <w:r>
              <w:rPr>
                <w:rFonts w:hint="eastAsia" w:ascii="仿宋" w:hAnsi="仿宋" w:eastAsia="仿宋" w:cs="宋体"/>
                <w:b/>
                <w:bCs/>
                <w:snapToGrid w:val="0"/>
                <w:color w:val="000000"/>
                <w:kern w:val="0"/>
                <w:sz w:val="24"/>
                <w:szCs w:val="24"/>
                <w:lang w:bidi="ar"/>
              </w:rPr>
              <w:t>窗扇数量</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A组团</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外平开</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354</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708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B组团</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外平开</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354</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708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C组团</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外平开</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354</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708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D组团</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外平开</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354</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708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r>
      <w:tr>
        <w:tblPrEx>
          <w:tblCellMar>
            <w:top w:w="0" w:type="dxa"/>
            <w:left w:w="108" w:type="dxa"/>
            <w:bottom w:w="0" w:type="dxa"/>
            <w:right w:w="108" w:type="dxa"/>
          </w:tblCellMar>
        </w:tblPrEx>
        <w:trPr>
          <w:trHeight w:val="284" w:hRule="exact"/>
        </w:trPr>
        <w:tc>
          <w:tcPr>
            <w:tcW w:w="2250"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总计</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1500</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2916</w:t>
            </w:r>
          </w:p>
        </w:tc>
      </w:tr>
      <w:tr>
        <w:tblPrEx>
          <w:tblCellMar>
            <w:top w:w="0" w:type="dxa"/>
            <w:left w:w="108" w:type="dxa"/>
            <w:bottom w:w="0" w:type="dxa"/>
            <w:right w:w="108" w:type="dxa"/>
          </w:tblCellMar>
        </w:tblPrEx>
        <w:trPr>
          <w:trHeight w:val="605" w:hRule="exact"/>
        </w:trPr>
        <w:tc>
          <w:tcPr>
            <w:tcW w:w="5000" w:type="pct"/>
            <w:gridSpan w:val="4"/>
            <w:tcBorders>
              <w:top w:val="single" w:color="000000" w:sz="4" w:space="0"/>
              <w:left w:val="nil"/>
              <w:bottom w:val="single" w:color="000000" w:sz="4" w:space="0"/>
              <w:right w:val="nil"/>
            </w:tcBorders>
            <w:noWrap/>
            <w:vAlign w:val="center"/>
          </w:tcPr>
          <w:p>
            <w:pPr>
              <w:jc w:val="center"/>
              <w:rPr>
                <w:rFonts w:ascii="仿宋" w:hAnsi="仿宋" w:eastAsia="仿宋" w:cs="宋体"/>
                <w:color w:val="000000"/>
                <w:sz w:val="24"/>
                <w:szCs w:val="24"/>
              </w:rPr>
            </w:pPr>
            <w:r>
              <w:rPr>
                <w:rFonts w:hint="eastAsia" w:ascii="仿宋" w:hAnsi="仿宋" w:eastAsia="仿宋" w:cs="宋体"/>
                <w:b/>
                <w:bCs/>
                <w:sz w:val="32"/>
                <w:szCs w:val="32"/>
              </w:rPr>
              <w:t>生活区二</w:t>
            </w:r>
          </w:p>
        </w:tc>
      </w:tr>
      <w:tr>
        <w:tblPrEx>
          <w:tblCellMar>
            <w:top w:w="0" w:type="dxa"/>
            <w:left w:w="108" w:type="dxa"/>
            <w:bottom w:w="0" w:type="dxa"/>
            <w:right w:w="108" w:type="dxa"/>
          </w:tblCellMar>
        </w:tblPrEx>
        <w:trPr>
          <w:trHeight w:val="284" w:hRule="exact"/>
        </w:trPr>
        <w:tc>
          <w:tcPr>
            <w:tcW w:w="11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sz w:val="24"/>
                <w:szCs w:val="24"/>
              </w:rPr>
            </w:pPr>
            <w:r>
              <w:rPr>
                <w:rFonts w:hint="eastAsia" w:ascii="仿宋" w:hAnsi="仿宋" w:eastAsia="仿宋" w:cs="宋体"/>
                <w:b/>
                <w:bCs/>
                <w:snapToGrid w:val="0"/>
                <w:color w:val="000000"/>
                <w:kern w:val="0"/>
                <w:sz w:val="24"/>
                <w:szCs w:val="24"/>
                <w:lang w:bidi="ar"/>
              </w:rPr>
              <w:t>区域</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宋体"/>
                <w:b/>
                <w:bCs/>
                <w:color w:val="000000"/>
                <w:sz w:val="24"/>
                <w:szCs w:val="24"/>
              </w:rPr>
            </w:pPr>
            <w:r>
              <w:rPr>
                <w:rFonts w:hint="eastAsia" w:ascii="仿宋" w:hAnsi="仿宋" w:eastAsia="仿宋" w:cs="宋体"/>
                <w:b/>
                <w:bCs/>
                <w:color w:val="000000"/>
                <w:sz w:val="24"/>
                <w:szCs w:val="24"/>
              </w:rPr>
              <w:t>窗户类型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sz w:val="24"/>
                <w:szCs w:val="24"/>
              </w:rPr>
            </w:pPr>
            <w:r>
              <w:rPr>
                <w:rFonts w:hint="eastAsia" w:ascii="仿宋" w:hAnsi="仿宋" w:eastAsia="仿宋" w:cs="宋体"/>
                <w:b/>
                <w:bCs/>
                <w:snapToGrid w:val="0"/>
                <w:color w:val="000000"/>
                <w:kern w:val="0"/>
                <w:sz w:val="24"/>
                <w:szCs w:val="24"/>
                <w:lang w:bidi="ar"/>
              </w:rPr>
              <w:t>窗户数量</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sz w:val="24"/>
                <w:szCs w:val="24"/>
              </w:rPr>
            </w:pPr>
            <w:r>
              <w:rPr>
                <w:rFonts w:hint="eastAsia" w:ascii="仿宋" w:hAnsi="仿宋" w:eastAsia="仿宋" w:cs="宋体"/>
                <w:b/>
                <w:bCs/>
                <w:snapToGrid w:val="0"/>
                <w:color w:val="000000"/>
                <w:kern w:val="0"/>
                <w:sz w:val="24"/>
                <w:szCs w:val="24"/>
                <w:lang w:bidi="ar"/>
              </w:rPr>
              <w:t>窗扇数量</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E组团</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外平开</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354</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708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F组团</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外平开</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354</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708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H组团</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外平开</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354</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708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G组团</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外平开</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314</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628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c>
          <w:tcPr>
            <w:tcW w:w="16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w:t>
            </w:r>
          </w:p>
        </w:tc>
      </w:tr>
      <w:tr>
        <w:tblPrEx>
          <w:tblCellMar>
            <w:top w:w="0" w:type="dxa"/>
            <w:left w:w="108" w:type="dxa"/>
            <w:bottom w:w="0" w:type="dxa"/>
            <w:right w:w="108" w:type="dxa"/>
          </w:tblCellMar>
        </w:tblPrEx>
        <w:trPr>
          <w:trHeight w:val="284" w:hRule="exact"/>
        </w:trPr>
        <w:tc>
          <w:tcPr>
            <w:tcW w:w="11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校医院</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外平开</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46</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92</w:t>
            </w:r>
          </w:p>
        </w:tc>
      </w:tr>
      <w:tr>
        <w:tblPrEx>
          <w:tblCellMar>
            <w:top w:w="0" w:type="dxa"/>
            <w:left w:w="108" w:type="dxa"/>
            <w:bottom w:w="0" w:type="dxa"/>
            <w:right w:w="108" w:type="dxa"/>
          </w:tblCellMar>
        </w:tblPrEx>
        <w:trPr>
          <w:trHeight w:val="284" w:hRule="exact"/>
        </w:trPr>
        <w:tc>
          <w:tcPr>
            <w:tcW w:w="11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后勤宿舍楼</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外平开</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114</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228</w:t>
            </w:r>
          </w:p>
        </w:tc>
      </w:tr>
      <w:tr>
        <w:tblPrEx>
          <w:tblCellMar>
            <w:top w:w="0" w:type="dxa"/>
            <w:left w:w="108" w:type="dxa"/>
            <w:bottom w:w="0" w:type="dxa"/>
            <w:right w:w="108" w:type="dxa"/>
          </w:tblCellMar>
        </w:tblPrEx>
        <w:trPr>
          <w:trHeight w:val="284" w:hRule="exact"/>
        </w:trPr>
        <w:tc>
          <w:tcPr>
            <w:tcW w:w="2250"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总计</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1620</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3156</w:t>
            </w:r>
          </w:p>
        </w:tc>
      </w:tr>
      <w:tr>
        <w:tblPrEx>
          <w:tblCellMar>
            <w:top w:w="0" w:type="dxa"/>
            <w:left w:w="108" w:type="dxa"/>
            <w:bottom w:w="0" w:type="dxa"/>
            <w:right w:w="108" w:type="dxa"/>
          </w:tblCellMar>
        </w:tblPrEx>
        <w:trPr>
          <w:trHeight w:val="563" w:hRule="exact"/>
        </w:trPr>
        <w:tc>
          <w:tcPr>
            <w:tcW w:w="5000" w:type="pct"/>
            <w:gridSpan w:val="4"/>
            <w:tcBorders>
              <w:top w:val="single" w:color="000000" w:sz="4" w:space="0"/>
              <w:left w:val="nil"/>
              <w:bottom w:val="single" w:color="000000" w:sz="4" w:space="0"/>
              <w:right w:val="nil"/>
            </w:tcBorders>
            <w:noWrap/>
            <w:vAlign w:val="center"/>
          </w:tcPr>
          <w:p>
            <w:pPr>
              <w:jc w:val="center"/>
              <w:rPr>
                <w:rFonts w:ascii="仿宋" w:hAnsi="仿宋" w:eastAsia="仿宋" w:cs="宋体"/>
                <w:color w:val="000000"/>
                <w:sz w:val="24"/>
                <w:szCs w:val="24"/>
              </w:rPr>
            </w:pPr>
            <w:r>
              <w:rPr>
                <w:rFonts w:ascii="仿宋" w:hAnsi="仿宋" w:eastAsia="仿宋" w:cs="宋体"/>
                <w:b/>
                <w:bCs/>
                <w:sz w:val="32"/>
                <w:szCs w:val="32"/>
              </w:rPr>
              <w:t>教学区</w:t>
            </w:r>
          </w:p>
        </w:tc>
      </w:tr>
      <w:tr>
        <w:tblPrEx>
          <w:tblCellMar>
            <w:top w:w="0" w:type="dxa"/>
            <w:left w:w="108" w:type="dxa"/>
            <w:bottom w:w="0" w:type="dxa"/>
            <w:right w:w="108" w:type="dxa"/>
          </w:tblCellMar>
        </w:tblPrEx>
        <w:trPr>
          <w:trHeight w:val="284" w:hRule="exact"/>
        </w:trPr>
        <w:tc>
          <w:tcPr>
            <w:tcW w:w="11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sz w:val="24"/>
                <w:szCs w:val="24"/>
              </w:rPr>
            </w:pPr>
            <w:r>
              <w:rPr>
                <w:rFonts w:hint="eastAsia" w:ascii="仿宋" w:hAnsi="仿宋" w:eastAsia="仿宋" w:cs="宋体"/>
                <w:b/>
                <w:bCs/>
                <w:snapToGrid w:val="0"/>
                <w:color w:val="000000"/>
                <w:kern w:val="0"/>
                <w:sz w:val="24"/>
                <w:szCs w:val="24"/>
                <w:lang w:bidi="ar"/>
              </w:rPr>
              <w:t>区域</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宋体"/>
                <w:b/>
                <w:bCs/>
                <w:color w:val="000000"/>
                <w:sz w:val="24"/>
                <w:szCs w:val="24"/>
              </w:rPr>
            </w:pPr>
            <w:r>
              <w:rPr>
                <w:rFonts w:hint="eastAsia" w:ascii="仿宋" w:hAnsi="仿宋" w:eastAsia="仿宋" w:cs="宋体"/>
                <w:b/>
                <w:bCs/>
                <w:color w:val="000000"/>
                <w:sz w:val="24"/>
                <w:szCs w:val="24"/>
              </w:rPr>
              <w:t>窗户类型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sz w:val="24"/>
                <w:szCs w:val="24"/>
              </w:rPr>
            </w:pPr>
            <w:r>
              <w:rPr>
                <w:rFonts w:hint="eastAsia" w:ascii="仿宋" w:hAnsi="仿宋" w:eastAsia="仿宋" w:cs="宋体"/>
                <w:b/>
                <w:bCs/>
                <w:snapToGrid w:val="0"/>
                <w:color w:val="000000"/>
                <w:kern w:val="0"/>
                <w:sz w:val="24"/>
                <w:szCs w:val="24"/>
                <w:lang w:bidi="ar"/>
              </w:rPr>
              <w:t>窗户数量</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b/>
                <w:bCs/>
                <w:color w:val="000000"/>
                <w:sz w:val="24"/>
                <w:szCs w:val="24"/>
              </w:rPr>
            </w:pPr>
            <w:r>
              <w:rPr>
                <w:rFonts w:hint="eastAsia" w:ascii="仿宋" w:hAnsi="仿宋" w:eastAsia="仿宋" w:cs="宋体"/>
                <w:b/>
                <w:bCs/>
                <w:snapToGrid w:val="0"/>
                <w:color w:val="000000"/>
                <w:kern w:val="0"/>
                <w:sz w:val="24"/>
                <w:szCs w:val="24"/>
                <w:lang w:bidi="ar"/>
              </w:rPr>
              <w:t>窗扇数量</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教一</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推拉</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109</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218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69</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69</w:t>
            </w:r>
          </w:p>
        </w:tc>
      </w:tr>
      <w:tr>
        <w:tblPrEx>
          <w:tblCellMar>
            <w:top w:w="0" w:type="dxa"/>
            <w:left w:w="108" w:type="dxa"/>
            <w:bottom w:w="0" w:type="dxa"/>
            <w:right w:w="108" w:type="dxa"/>
          </w:tblCellMar>
        </w:tblPrEx>
        <w:trPr>
          <w:trHeight w:val="284" w:hRule="exact"/>
        </w:trPr>
        <w:tc>
          <w:tcPr>
            <w:tcW w:w="11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教二</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63</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63</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教三</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推拉</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113</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226</w:t>
            </w:r>
          </w:p>
        </w:tc>
      </w:tr>
      <w:tr>
        <w:tblPrEx>
          <w:tblCellMar>
            <w:top w:w="0" w:type="dxa"/>
            <w:left w:w="108" w:type="dxa"/>
            <w:bottom w:w="0" w:type="dxa"/>
            <w:right w:w="108" w:type="dxa"/>
          </w:tblCellMar>
        </w:tblPrEx>
        <w:trPr>
          <w:trHeight w:val="284" w:hRule="exact"/>
        </w:trPr>
        <w:tc>
          <w:tcPr>
            <w:tcW w:w="1113" w:type="pct"/>
            <w:vMerge w:val="continue"/>
            <w:tcBorders>
              <w:left w:val="single" w:color="000000" w:sz="4" w:space="0"/>
              <w:bottom w:val="single" w:color="000000" w:sz="4" w:space="0"/>
              <w:right w:val="single" w:color="000000" w:sz="4" w:space="0"/>
            </w:tcBorders>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74</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74</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教四</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推拉</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155</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310</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91</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91</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教五</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推拉</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179</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358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100</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100</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实验楼</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推拉</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264</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528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98</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98</w:t>
            </w:r>
          </w:p>
        </w:tc>
      </w:tr>
      <w:tr>
        <w:tblPrEx>
          <w:tblCellMar>
            <w:top w:w="0" w:type="dxa"/>
            <w:left w:w="108" w:type="dxa"/>
            <w:bottom w:w="0" w:type="dxa"/>
            <w:right w:w="108" w:type="dxa"/>
          </w:tblCellMar>
        </w:tblPrEx>
        <w:trPr>
          <w:trHeight w:val="284" w:hRule="exact"/>
        </w:trPr>
        <w:tc>
          <w:tcPr>
            <w:tcW w:w="111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双创楼</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推拉</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234</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468</w:t>
            </w:r>
          </w:p>
        </w:tc>
      </w:tr>
      <w:tr>
        <w:tblPrEx>
          <w:tblCellMar>
            <w:top w:w="0" w:type="dxa"/>
            <w:left w:w="108" w:type="dxa"/>
            <w:bottom w:w="0" w:type="dxa"/>
            <w:right w:w="108" w:type="dxa"/>
          </w:tblCellMar>
        </w:tblPrEx>
        <w:trPr>
          <w:trHeight w:val="284" w:hRule="exact"/>
        </w:trPr>
        <w:tc>
          <w:tcPr>
            <w:tcW w:w="111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宋体"/>
                <w:color w:val="000000"/>
                <w:sz w:val="24"/>
                <w:szCs w:val="24"/>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97</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97</w:t>
            </w:r>
          </w:p>
        </w:tc>
      </w:tr>
      <w:tr>
        <w:tblPrEx>
          <w:tblCellMar>
            <w:top w:w="0" w:type="dxa"/>
            <w:left w:w="108" w:type="dxa"/>
            <w:bottom w:w="0" w:type="dxa"/>
            <w:right w:w="108" w:type="dxa"/>
          </w:tblCellMar>
        </w:tblPrEx>
        <w:trPr>
          <w:trHeight w:val="284" w:hRule="exact"/>
        </w:trPr>
        <w:tc>
          <w:tcPr>
            <w:tcW w:w="11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行政楼</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 w:hAnsi="仿宋" w:eastAsia="仿宋" w:cs="宋体"/>
                <w:color w:val="000000"/>
                <w:sz w:val="24"/>
                <w:szCs w:val="24"/>
                <w:lang w:val="en-US" w:eastAsia="zh-CN"/>
              </w:rPr>
            </w:pPr>
            <w:r>
              <w:rPr>
                <w:rFonts w:hint="eastAsia" w:ascii="仿宋" w:hAnsi="仿宋" w:eastAsia="仿宋" w:cs="宋体"/>
                <w:snapToGrid w:val="0"/>
                <w:color w:val="000000"/>
                <w:kern w:val="0"/>
                <w:sz w:val="24"/>
                <w:szCs w:val="24"/>
                <w:lang w:val="en-US" w:eastAsia="zh-CN" w:bidi="ar"/>
              </w:rPr>
              <w:t>102</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 w:hAnsi="仿宋" w:eastAsia="仿宋" w:cs="宋体"/>
                <w:color w:val="000000"/>
                <w:sz w:val="24"/>
                <w:szCs w:val="24"/>
                <w:lang w:val="en-US" w:eastAsia="zh-CN"/>
              </w:rPr>
            </w:pPr>
            <w:r>
              <w:rPr>
                <w:rFonts w:hint="eastAsia" w:ascii="仿宋" w:hAnsi="仿宋" w:eastAsia="仿宋" w:cs="宋体"/>
                <w:snapToGrid w:val="0"/>
                <w:color w:val="000000"/>
                <w:kern w:val="0"/>
                <w:sz w:val="24"/>
                <w:szCs w:val="24"/>
                <w:lang w:val="en-US" w:eastAsia="zh-CN" w:bidi="ar"/>
              </w:rPr>
              <w:t>102</w:t>
            </w:r>
          </w:p>
        </w:tc>
      </w:tr>
      <w:tr>
        <w:tblPrEx>
          <w:tblCellMar>
            <w:top w:w="0" w:type="dxa"/>
            <w:left w:w="108" w:type="dxa"/>
            <w:bottom w:w="0" w:type="dxa"/>
            <w:right w:w="108" w:type="dxa"/>
          </w:tblCellMar>
        </w:tblPrEx>
        <w:trPr>
          <w:trHeight w:val="284" w:hRule="exact"/>
        </w:trPr>
        <w:tc>
          <w:tcPr>
            <w:tcW w:w="11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后勤办公楼</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43</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43</w:t>
            </w:r>
          </w:p>
        </w:tc>
      </w:tr>
      <w:tr>
        <w:tblPrEx>
          <w:tblCellMar>
            <w:top w:w="0" w:type="dxa"/>
            <w:left w:w="108" w:type="dxa"/>
            <w:bottom w:w="0" w:type="dxa"/>
            <w:right w:w="108" w:type="dxa"/>
          </w:tblCellMar>
        </w:tblPrEx>
        <w:trPr>
          <w:trHeight w:val="284" w:hRule="exact"/>
        </w:trPr>
        <w:tc>
          <w:tcPr>
            <w:tcW w:w="11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图书馆</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外旋</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157</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157</w:t>
            </w:r>
          </w:p>
        </w:tc>
      </w:tr>
      <w:tr>
        <w:tblPrEx>
          <w:tblCellMar>
            <w:top w:w="0" w:type="dxa"/>
            <w:left w:w="108" w:type="dxa"/>
            <w:bottom w:w="0" w:type="dxa"/>
            <w:right w:w="108" w:type="dxa"/>
          </w:tblCellMar>
        </w:tblPrEx>
        <w:trPr>
          <w:trHeight w:val="284" w:hRule="exact"/>
        </w:trPr>
        <w:tc>
          <w:tcPr>
            <w:tcW w:w="2250"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总计</w:t>
            </w:r>
          </w:p>
        </w:tc>
        <w:tc>
          <w:tcPr>
            <w:tcW w:w="10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1906</w:t>
            </w:r>
          </w:p>
        </w:tc>
        <w:tc>
          <w:tcPr>
            <w:tcW w:w="16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宋体"/>
                <w:color w:val="000000"/>
                <w:sz w:val="24"/>
                <w:szCs w:val="24"/>
              </w:rPr>
            </w:pPr>
            <w:r>
              <w:rPr>
                <w:rFonts w:hint="eastAsia" w:ascii="仿宋" w:hAnsi="仿宋" w:eastAsia="仿宋" w:cs="宋体"/>
                <w:snapToGrid w:val="0"/>
                <w:color w:val="000000"/>
                <w:kern w:val="0"/>
                <w:sz w:val="24"/>
                <w:szCs w:val="24"/>
                <w:lang w:bidi="ar"/>
              </w:rPr>
              <w:t>2960</w:t>
            </w:r>
          </w:p>
        </w:tc>
      </w:tr>
    </w:tbl>
    <w:p>
      <w:pPr>
        <w:spacing w:line="480" w:lineRule="auto"/>
        <w:rPr>
          <w:rFonts w:hint="default" w:ascii="仿宋" w:hAnsi="仿宋" w:eastAsia="仿宋"/>
          <w:sz w:val="32"/>
          <w:szCs w:val="32"/>
          <w:lang w:val="en-US" w:eastAsia="zh-CN"/>
        </w:rPr>
      </w:pPr>
      <w:r>
        <w:rPr>
          <w:rFonts w:hint="eastAsia" w:ascii="仿宋" w:hAnsi="仿宋" w:eastAsia="仿宋"/>
          <w:sz w:val="32"/>
          <w:szCs w:val="32"/>
          <w:lang w:val="en-US" w:eastAsia="zh-CN"/>
        </w:rPr>
        <w:t>注：</w:t>
      </w:r>
      <w:r>
        <w:rPr>
          <w:rFonts w:hint="eastAsia" w:ascii="仿宋" w:hAnsi="仿宋" w:eastAsia="仿宋" w:cs="宋体"/>
          <w:snapToGrid w:val="0"/>
          <w:color w:val="000000"/>
          <w:kern w:val="0"/>
          <w:sz w:val="24"/>
          <w:szCs w:val="24"/>
          <w:lang w:bidi="ar"/>
        </w:rPr>
        <w:t>外平开</w:t>
      </w:r>
      <w:r>
        <w:rPr>
          <w:rFonts w:hint="eastAsia" w:ascii="仿宋" w:hAnsi="仿宋" w:eastAsia="仿宋" w:cs="宋体"/>
          <w:snapToGrid w:val="0"/>
          <w:color w:val="000000"/>
          <w:kern w:val="0"/>
          <w:sz w:val="24"/>
          <w:szCs w:val="24"/>
          <w:lang w:val="en-US" w:eastAsia="zh-CN" w:bidi="ar"/>
        </w:rPr>
        <w:t>为外推平开窗，</w:t>
      </w:r>
      <w:r>
        <w:rPr>
          <w:rFonts w:hint="eastAsia" w:ascii="仿宋" w:hAnsi="仿宋" w:eastAsia="仿宋" w:cs="宋体"/>
          <w:snapToGrid w:val="0"/>
          <w:color w:val="000000"/>
          <w:kern w:val="0"/>
          <w:sz w:val="24"/>
          <w:szCs w:val="24"/>
          <w:lang w:bidi="ar"/>
        </w:rPr>
        <w:t>外旋</w:t>
      </w:r>
      <w:r>
        <w:rPr>
          <w:rFonts w:hint="eastAsia" w:ascii="仿宋" w:hAnsi="仿宋" w:eastAsia="仿宋" w:cs="宋体"/>
          <w:snapToGrid w:val="0"/>
          <w:color w:val="000000"/>
          <w:kern w:val="0"/>
          <w:sz w:val="24"/>
          <w:szCs w:val="24"/>
          <w:lang w:val="en-US" w:eastAsia="zh-CN" w:bidi="ar"/>
        </w:rPr>
        <w:t>为下旋外开窗，推拉为平开推拉窗。</w:t>
      </w:r>
    </w:p>
    <w:p>
      <w:pPr>
        <w:pStyle w:val="15"/>
        <w:numPr>
          <w:ilvl w:val="0"/>
          <w:numId w:val="0"/>
        </w:numPr>
        <w:tabs>
          <w:tab w:val="left" w:pos="0"/>
        </w:tabs>
        <w:spacing w:line="340" w:lineRule="exact"/>
        <w:ind w:left="709" w:hanging="709"/>
        <w:rPr>
          <w:rFonts w:hint="default" w:cs="华文楷体"/>
          <w:b/>
          <w:color w:val="000000"/>
          <w:sz w:val="24"/>
          <w:szCs w:val="24"/>
          <w:lang w:val="en-US"/>
        </w:rPr>
      </w:pPr>
      <w:r>
        <w:rPr>
          <w:rFonts w:hint="eastAsia" w:cs="华文楷体"/>
          <w:b/>
          <w:color w:val="000000"/>
          <w:sz w:val="24"/>
          <w:szCs w:val="24"/>
        </w:rPr>
        <w:t>附件2：</w:t>
      </w:r>
      <w:r>
        <w:rPr>
          <w:rFonts w:hint="eastAsia" w:cs="华文楷体"/>
          <w:b/>
          <w:color w:val="000000"/>
          <w:sz w:val="24"/>
          <w:szCs w:val="24"/>
          <w:lang w:val="en-US" w:eastAsia="zh-CN"/>
        </w:rPr>
        <w:t>窗户限位器安装的窗户类型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2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32"/>
                <w:szCs w:val="32"/>
              </w:rPr>
            </w:pPr>
            <w:r>
              <w:rPr>
                <w:rFonts w:hint="eastAsia" w:ascii="仿宋" w:hAnsi="仿宋" w:eastAsia="仿宋"/>
                <w:sz w:val="32"/>
                <w:szCs w:val="32"/>
                <w:lang w:val="en-US" w:eastAsia="zh-CN"/>
              </w:rPr>
              <w:t>外推</w:t>
            </w:r>
            <w:r>
              <w:rPr>
                <w:rFonts w:hint="eastAsia" w:ascii="仿宋" w:hAnsi="仿宋" w:eastAsia="仿宋"/>
                <w:sz w:val="32"/>
                <w:szCs w:val="32"/>
              </w:rPr>
              <w:t>平开窗</w:t>
            </w:r>
          </w:p>
        </w:tc>
        <w:tc>
          <w:tcPr>
            <w:tcW w:w="42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32"/>
                <w:szCs w:val="32"/>
              </w:rPr>
            </w:pPr>
            <w:r>
              <w:rPr>
                <w:rFonts w:hint="eastAsia" w:ascii="仿宋" w:hAnsi="仿宋" w:eastAsia="仿宋"/>
                <w:sz w:val="32"/>
                <w:szCs w:val="32"/>
                <w:lang w:val="en-US" w:eastAsia="zh-CN"/>
              </w:rPr>
              <w:t>下旋</w:t>
            </w:r>
            <w:r>
              <w:rPr>
                <w:rFonts w:hint="eastAsia" w:ascii="仿宋" w:hAnsi="仿宋" w:eastAsia="仿宋"/>
                <w:sz w:val="32"/>
                <w:szCs w:val="32"/>
              </w:rPr>
              <w:t>外</w:t>
            </w:r>
            <w:r>
              <w:rPr>
                <w:rFonts w:hint="eastAsia" w:ascii="仿宋" w:hAnsi="仿宋" w:eastAsia="仿宋"/>
                <w:sz w:val="32"/>
                <w:szCs w:val="32"/>
                <w:lang w:val="en-US" w:eastAsia="zh-CN"/>
              </w:rPr>
              <w:t>开</w:t>
            </w:r>
            <w:r>
              <w:rPr>
                <w:rFonts w:hint="eastAsia" w:ascii="仿宋" w:hAnsi="仿宋" w:eastAsia="仿宋"/>
                <w:sz w:val="32"/>
                <w:szCs w:val="32"/>
              </w:rPr>
              <w:t>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jc w:val="center"/>
        </w:trPr>
        <w:tc>
          <w:tcPr>
            <w:tcW w:w="4261" w:type="dxa"/>
          </w:tcPr>
          <w:p>
            <w:pPr>
              <w:spacing w:line="480" w:lineRule="auto"/>
              <w:jc w:val="center"/>
            </w:pPr>
            <w:r>
              <w:drawing>
                <wp:inline distT="0" distB="0" distL="114300" distR="114300">
                  <wp:extent cx="2465705" cy="2991485"/>
                  <wp:effectExtent l="0" t="0" r="10795" b="18415"/>
                  <wp:docPr id="2" name="图片 2" descr="5d63e0578c050d95ef936c25166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d63e0578c050d95ef936c251668051"/>
                          <pic:cNvPicPr>
                            <a:picLocks noChangeAspect="1"/>
                          </pic:cNvPicPr>
                        </pic:nvPicPr>
                        <pic:blipFill>
                          <a:blip r:embed="rId7"/>
                          <a:stretch>
                            <a:fillRect/>
                          </a:stretch>
                        </pic:blipFill>
                        <pic:spPr>
                          <a:xfrm>
                            <a:off x="0" y="0"/>
                            <a:ext cx="2465705" cy="2991485"/>
                          </a:xfrm>
                          <a:prstGeom prst="rect">
                            <a:avLst/>
                          </a:prstGeom>
                          <a:noFill/>
                          <a:ln>
                            <a:noFill/>
                          </a:ln>
                        </pic:spPr>
                      </pic:pic>
                    </a:graphicData>
                  </a:graphic>
                </wp:inline>
              </w:drawing>
            </w:r>
          </w:p>
        </w:tc>
        <w:tc>
          <w:tcPr>
            <w:tcW w:w="4261" w:type="dxa"/>
          </w:tcPr>
          <w:p>
            <w:pPr>
              <w:spacing w:line="480" w:lineRule="auto"/>
              <w:jc w:val="center"/>
            </w:pPr>
            <w:r>
              <w:drawing>
                <wp:inline distT="0" distB="0" distL="114300" distR="114300">
                  <wp:extent cx="2472055" cy="2961005"/>
                  <wp:effectExtent l="0" t="0" r="4445" b="10795"/>
                  <wp:docPr id="7" name="图片 7" descr="3a0d23f3da24bccb9471d9055500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a0d23f3da24bccb9471d9055500a48"/>
                          <pic:cNvPicPr>
                            <a:picLocks noChangeAspect="1"/>
                          </pic:cNvPicPr>
                        </pic:nvPicPr>
                        <pic:blipFill>
                          <a:blip r:embed="rId8"/>
                          <a:srcRect b="20013"/>
                          <a:stretch>
                            <a:fillRect/>
                          </a:stretch>
                        </pic:blipFill>
                        <pic:spPr>
                          <a:xfrm>
                            <a:off x="0" y="0"/>
                            <a:ext cx="2472055" cy="29610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sz w:val="32"/>
                <w:szCs w:val="32"/>
              </w:rPr>
            </w:pPr>
            <w:r>
              <w:rPr>
                <w:rFonts w:hint="eastAsia" w:ascii="仿宋" w:hAnsi="仿宋" w:eastAsia="仿宋"/>
                <w:sz w:val="32"/>
                <w:szCs w:val="32"/>
                <w:lang w:val="en-US" w:eastAsia="zh-CN"/>
              </w:rPr>
              <w:t>平开</w:t>
            </w:r>
            <w:r>
              <w:rPr>
                <w:rFonts w:ascii="仿宋" w:hAnsi="仿宋" w:eastAsia="仿宋"/>
                <w:sz w:val="32"/>
                <w:szCs w:val="32"/>
              </w:rPr>
              <w:t>推拉窗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8522" w:type="dxa"/>
            <w:gridSpan w:val="2"/>
          </w:tcPr>
          <w:p>
            <w:pPr>
              <w:spacing w:line="480" w:lineRule="auto"/>
              <w:jc w:val="center"/>
            </w:pPr>
            <w:r>
              <w:rPr>
                <w:rFonts w:hint="eastAsia" w:eastAsia="宋体"/>
              </w:rPr>
              <w:drawing>
                <wp:inline distT="0" distB="0" distL="114300" distR="114300">
                  <wp:extent cx="5181600" cy="2962275"/>
                  <wp:effectExtent l="0" t="0" r="0" b="9525"/>
                  <wp:docPr id="1" name="图片 1" descr="dda37b04a0d894a803883dda0aac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a37b04a0d894a803883dda0aac394"/>
                          <pic:cNvPicPr>
                            <a:picLocks noChangeAspect="1"/>
                          </pic:cNvPicPr>
                        </pic:nvPicPr>
                        <pic:blipFill>
                          <a:blip r:embed="rId9"/>
                          <a:stretch>
                            <a:fillRect/>
                          </a:stretch>
                        </pic:blipFill>
                        <pic:spPr>
                          <a:xfrm>
                            <a:off x="0" y="0"/>
                            <a:ext cx="5196285" cy="2970671"/>
                          </a:xfrm>
                          <a:prstGeom prst="rect">
                            <a:avLst/>
                          </a:prstGeom>
                          <a:noFill/>
                          <a:ln>
                            <a:noFill/>
                          </a:ln>
                        </pic:spPr>
                      </pic:pic>
                    </a:graphicData>
                  </a:graphic>
                </wp:inline>
              </w:drawing>
            </w:r>
          </w:p>
        </w:tc>
      </w:tr>
    </w:tbl>
    <w:p>
      <w:pPr>
        <w:spacing w:line="480" w:lineRule="auto"/>
        <w:rPr>
          <w:rFonts w:eastAsia="宋体"/>
        </w:rPr>
      </w:pPr>
    </w:p>
    <w:p>
      <w:pPr>
        <w:spacing w:line="480" w:lineRule="auto"/>
        <w:rPr>
          <w:rFonts w:eastAsia="宋体"/>
        </w:rPr>
      </w:pPr>
    </w:p>
    <w:p>
      <w:pPr>
        <w:rPr>
          <w:rFonts w:hint="eastAsia"/>
        </w:rPr>
        <w:sectPr>
          <w:footerReference r:id="rId3" w:type="default"/>
          <w:pgSz w:w="11906" w:h="16838"/>
          <w:pgMar w:top="1383" w:right="1080" w:bottom="986" w:left="1080" w:header="851" w:footer="709" w:gutter="0"/>
          <w:cols w:space="720" w:num="1"/>
          <w:docGrid w:linePitch="312" w:charSpace="0"/>
        </w:sectPr>
      </w:pPr>
    </w:p>
    <w:p>
      <w:pPr>
        <w:ind w:firstLine="643" w:firstLineChars="200"/>
        <w:jc w:val="center"/>
        <w:rPr>
          <w:rFonts w:hint="eastAsia"/>
          <w:b/>
          <w:bCs/>
          <w:sz w:val="32"/>
          <w:szCs w:val="32"/>
        </w:rPr>
      </w:pPr>
      <w:r>
        <w:rPr>
          <w:rFonts w:hint="eastAsia"/>
          <w:b/>
          <w:bCs/>
          <w:sz w:val="32"/>
          <w:szCs w:val="32"/>
        </w:rPr>
        <w:t>第三章    投标文件格式</w:t>
      </w:r>
    </w:p>
    <w:p>
      <w:pPr>
        <w:ind w:firstLine="482" w:firstLineChars="200"/>
        <w:rPr>
          <w:rFonts w:hint="eastAsia" w:ascii="宋体" w:hAnsi="宋体"/>
          <w:b/>
          <w:bCs/>
          <w:kern w:val="0"/>
          <w:sz w:val="24"/>
        </w:rPr>
      </w:pPr>
      <w:r>
        <w:rPr>
          <w:rFonts w:hint="eastAsia" w:ascii="宋体" w:hAnsi="宋体"/>
          <w:b/>
          <w:sz w:val="24"/>
        </w:rPr>
        <w:t xml:space="preserve">   投标人提交文件须知：</w:t>
      </w:r>
    </w:p>
    <w:p>
      <w:pPr>
        <w:pStyle w:val="15"/>
        <w:numPr>
          <w:ilvl w:val="0"/>
          <w:numId w:val="0"/>
        </w:numPr>
        <w:ind w:firstLine="480" w:firstLineChars="200"/>
        <w:rPr>
          <w:rFonts w:hint="eastAsia"/>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5"/>
        <w:numPr>
          <w:ilvl w:val="0"/>
          <w:numId w:val="0"/>
        </w:numPr>
        <w:ind w:firstLine="480" w:firstLineChars="200"/>
        <w:rPr>
          <w:rFonts w:hint="eastAsia"/>
          <w:sz w:val="24"/>
          <w:szCs w:val="24"/>
        </w:rPr>
      </w:pPr>
      <w:r>
        <w:rPr>
          <w:rFonts w:hint="eastAsia"/>
          <w:sz w:val="24"/>
          <w:szCs w:val="24"/>
        </w:rPr>
        <w:t>2.所附表格中要求回答的全部问题和信息都必须正面回答。</w:t>
      </w:r>
    </w:p>
    <w:p>
      <w:pPr>
        <w:pStyle w:val="15"/>
        <w:numPr>
          <w:ilvl w:val="0"/>
          <w:numId w:val="0"/>
        </w:numPr>
        <w:ind w:firstLine="480" w:firstLineChars="200"/>
        <w:rPr>
          <w:rFonts w:hint="eastAsia"/>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5"/>
        <w:numPr>
          <w:ilvl w:val="0"/>
          <w:numId w:val="0"/>
        </w:numPr>
        <w:rPr>
          <w:rFonts w:hint="eastAsia"/>
          <w:b/>
          <w:sz w:val="24"/>
          <w:szCs w:val="24"/>
        </w:rPr>
      </w:pPr>
      <w:r>
        <w:rPr>
          <w:rFonts w:hint="eastAsia"/>
          <w:b/>
          <w:sz w:val="24"/>
          <w:szCs w:val="24"/>
        </w:rPr>
        <w:br w:type="page"/>
      </w:r>
      <w:r>
        <w:rPr>
          <w:rFonts w:hint="eastAsia"/>
          <w:b/>
          <w:sz w:val="24"/>
          <w:szCs w:val="24"/>
        </w:rPr>
        <w:t>(一)投标函</w:t>
      </w:r>
    </w:p>
    <w:p>
      <w:pPr>
        <w:pStyle w:val="18"/>
        <w:adjustRightInd/>
        <w:rPr>
          <w:rFonts w:hint="eastAsia"/>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hint="eastAsia"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5"/>
        <w:numPr>
          <w:ilvl w:val="0"/>
          <w:numId w:val="0"/>
        </w:numPr>
        <w:ind w:left="2" w:leftChars="1" w:firstLine="480" w:firstLineChars="200"/>
        <w:rPr>
          <w:rFonts w:hint="eastAsia"/>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5"/>
        <w:numPr>
          <w:ilvl w:val="0"/>
          <w:numId w:val="0"/>
        </w:numPr>
        <w:ind w:left="2" w:leftChars="1" w:firstLine="480" w:firstLineChars="200"/>
        <w:rPr>
          <w:rFonts w:hint="eastAsia"/>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5"/>
        <w:numPr>
          <w:ilvl w:val="0"/>
          <w:numId w:val="0"/>
        </w:numPr>
        <w:ind w:left="2" w:leftChars="1" w:firstLine="480" w:firstLineChars="200"/>
        <w:rPr>
          <w:rFonts w:hint="eastAsia" w:ascii="宋体" w:hAnsi="宋体"/>
          <w:sz w:val="24"/>
        </w:rPr>
      </w:pPr>
      <w:r>
        <w:rPr>
          <w:rFonts w:hint="eastAsia"/>
          <w:sz w:val="24"/>
          <w:szCs w:val="24"/>
          <w:lang w:val="en-US" w:eastAsia="zh-CN"/>
        </w:rPr>
        <w:t>3</w:t>
      </w:r>
      <w:r>
        <w:rPr>
          <w:rFonts w:hint="eastAsia" w:ascii="宋体" w:hAnsi="宋体"/>
          <w:sz w:val="24"/>
        </w:rPr>
        <w:t>.我方承诺如中标保证在接到开工通知后，在规定的时间内开工,工期</w:t>
      </w:r>
      <w:r>
        <w:rPr>
          <w:rFonts w:hint="eastAsia" w:ascii="宋体" w:hAnsi="宋体"/>
          <w:sz w:val="24"/>
          <w:u w:val="single"/>
        </w:rPr>
        <w:t xml:space="preserve">       </w:t>
      </w:r>
      <w:r>
        <w:rPr>
          <w:rFonts w:hint="eastAsia" w:ascii="宋体" w:hAnsi="宋体"/>
          <w:sz w:val="24"/>
        </w:rPr>
        <w:t>日历天，并保证在约定工期内完成本项目招标范围的全部工程,工程质量达到</w:t>
      </w:r>
      <w:r>
        <w:rPr>
          <w:rFonts w:hint="eastAsia" w:ascii="宋体" w:hAnsi="宋体"/>
          <w:sz w:val="24"/>
          <w:u w:val="single"/>
        </w:rPr>
        <w:t xml:space="preserve">              </w:t>
      </w:r>
      <w:r>
        <w:rPr>
          <w:rFonts w:hint="eastAsia" w:ascii="宋体" w:hAnsi="宋体"/>
          <w:sz w:val="24"/>
        </w:rPr>
        <w:t>； 质保期为</w:t>
      </w:r>
      <w:r>
        <w:rPr>
          <w:rFonts w:hint="eastAsia" w:ascii="宋体" w:hAnsi="宋体"/>
          <w:sz w:val="24"/>
          <w:u w:val="single"/>
        </w:rPr>
        <w:t xml:space="preserve">         </w:t>
      </w:r>
      <w:r>
        <w:rPr>
          <w:rFonts w:hint="eastAsia" w:ascii="宋体" w:hAnsi="宋体"/>
          <w:sz w:val="24"/>
        </w:rPr>
        <w:t>年。</w:t>
      </w:r>
    </w:p>
    <w:p>
      <w:pPr>
        <w:pStyle w:val="15"/>
        <w:numPr>
          <w:ilvl w:val="0"/>
          <w:numId w:val="0"/>
        </w:numPr>
        <w:ind w:left="2" w:leftChars="1" w:firstLine="480" w:firstLineChars="200"/>
        <w:rPr>
          <w:rFonts w:ascii="宋体" w:hAnsi="宋体"/>
          <w:sz w:val="24"/>
        </w:rPr>
      </w:pPr>
      <w:r>
        <w:rPr>
          <w:rFonts w:hint="eastAsia" w:ascii="宋体" w:hAnsi="宋体"/>
          <w:sz w:val="24"/>
          <w:lang w:val="en-US" w:eastAsia="zh-CN"/>
        </w:rPr>
        <w:t>4.</w:t>
      </w:r>
      <w:r>
        <w:rPr>
          <w:rFonts w:hint="eastAsia" w:ascii="宋体" w:hAnsi="宋体"/>
          <w:sz w:val="24"/>
        </w:rPr>
        <w:t>本项目项目负责人：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，联系方式 </w:t>
      </w:r>
      <w:r>
        <w:rPr>
          <w:rFonts w:hint="eastAsia" w:ascii="宋体" w:hAnsi="宋体"/>
          <w:sz w:val="24"/>
          <w:u w:val="single"/>
        </w:rPr>
        <w:t xml:space="preserve">          </w:t>
      </w:r>
      <w:r>
        <w:rPr>
          <w:rFonts w:hint="eastAsia" w:ascii="宋体" w:hAnsi="宋体"/>
          <w:sz w:val="24"/>
        </w:rPr>
        <w:t>；项目负责人完全服从招标人的工作安排。</w:t>
      </w:r>
    </w:p>
    <w:p>
      <w:pPr>
        <w:pStyle w:val="15"/>
        <w:numPr>
          <w:ilvl w:val="0"/>
          <w:numId w:val="0"/>
        </w:numPr>
        <w:ind w:left="2" w:leftChars="1" w:firstLine="480" w:firstLineChars="200"/>
        <w:rPr>
          <w:rFonts w:hint="eastAsia"/>
          <w:sz w:val="24"/>
          <w:szCs w:val="24"/>
        </w:rPr>
      </w:pPr>
      <w:r>
        <w:rPr>
          <w:rFonts w:hint="eastAsia"/>
          <w:sz w:val="24"/>
          <w:szCs w:val="24"/>
          <w:lang w:val="en-US" w:eastAsia="zh-CN"/>
        </w:rPr>
        <w:t>5</w:t>
      </w:r>
      <w:r>
        <w:rPr>
          <w:rFonts w:hint="eastAsia"/>
          <w:sz w:val="24"/>
          <w:szCs w:val="24"/>
        </w:rPr>
        <w:t>.提供投标须知规定的全部招标文件，包括招标文件</w:t>
      </w:r>
      <w:r>
        <w:rPr>
          <w:rFonts w:hint="eastAsia"/>
          <w:b/>
          <w:sz w:val="24"/>
          <w:szCs w:val="24"/>
        </w:rPr>
        <w:t>正本1份，副本</w:t>
      </w:r>
      <w:r>
        <w:rPr>
          <w:rFonts w:hint="eastAsia"/>
          <w:b/>
          <w:sz w:val="24"/>
          <w:szCs w:val="24"/>
          <w:lang w:val="en-US" w:eastAsia="zh-CN"/>
        </w:rPr>
        <w:t>2</w:t>
      </w:r>
      <w:r>
        <w:rPr>
          <w:rFonts w:hint="eastAsia"/>
          <w:b/>
          <w:sz w:val="24"/>
          <w:szCs w:val="24"/>
        </w:rPr>
        <w:t>份</w:t>
      </w:r>
      <w:r>
        <w:rPr>
          <w:rFonts w:hint="eastAsia"/>
          <w:sz w:val="24"/>
          <w:szCs w:val="24"/>
        </w:rPr>
        <w:t>。</w:t>
      </w:r>
    </w:p>
    <w:p>
      <w:pPr>
        <w:pStyle w:val="15"/>
        <w:numPr>
          <w:ilvl w:val="0"/>
          <w:numId w:val="0"/>
        </w:numPr>
        <w:ind w:left="2" w:leftChars="1" w:firstLine="480" w:firstLineChars="200"/>
        <w:rPr>
          <w:rFonts w:hint="eastAsia"/>
          <w:sz w:val="24"/>
          <w:szCs w:val="24"/>
        </w:rPr>
      </w:pPr>
      <w:r>
        <w:rPr>
          <w:rFonts w:hint="eastAsia"/>
          <w:sz w:val="24"/>
          <w:szCs w:val="24"/>
          <w:lang w:val="en-US" w:eastAsia="zh-CN"/>
        </w:rPr>
        <w:t>6</w:t>
      </w:r>
      <w:r>
        <w:rPr>
          <w:rFonts w:hint="eastAsia"/>
          <w:sz w:val="24"/>
          <w:szCs w:val="24"/>
        </w:rPr>
        <w:t>.按招标文件要求提供和交付的货物和服务的投标详见报价明细表及服务方案。</w:t>
      </w:r>
    </w:p>
    <w:p>
      <w:pPr>
        <w:pStyle w:val="15"/>
        <w:numPr>
          <w:ilvl w:val="0"/>
          <w:numId w:val="0"/>
        </w:numPr>
        <w:ind w:left="2" w:leftChars="1" w:firstLine="480" w:firstLineChars="200"/>
        <w:rPr>
          <w:rFonts w:hint="eastAsia"/>
          <w:sz w:val="24"/>
          <w:szCs w:val="24"/>
        </w:rPr>
      </w:pPr>
      <w:r>
        <w:rPr>
          <w:rFonts w:hint="eastAsia"/>
          <w:sz w:val="24"/>
          <w:szCs w:val="24"/>
          <w:lang w:val="en-US" w:eastAsia="zh-CN"/>
        </w:rPr>
        <w:t>7</w:t>
      </w:r>
      <w:r>
        <w:rPr>
          <w:rFonts w:hint="eastAsia"/>
          <w:sz w:val="24"/>
          <w:szCs w:val="24"/>
        </w:rPr>
        <w:t>.保证忠实执行双方签订的合同，并承担合同规定的责任和义务。</w:t>
      </w:r>
    </w:p>
    <w:p>
      <w:pPr>
        <w:pStyle w:val="15"/>
        <w:numPr>
          <w:ilvl w:val="0"/>
          <w:numId w:val="0"/>
        </w:numPr>
        <w:ind w:left="2" w:leftChars="1" w:firstLine="480" w:firstLineChars="200"/>
        <w:rPr>
          <w:rFonts w:hint="eastAsia"/>
          <w:sz w:val="24"/>
          <w:szCs w:val="24"/>
        </w:rPr>
      </w:pPr>
      <w:r>
        <w:rPr>
          <w:rFonts w:hint="eastAsia"/>
          <w:sz w:val="24"/>
          <w:szCs w:val="24"/>
          <w:lang w:val="en-US" w:eastAsia="zh-CN"/>
        </w:rPr>
        <w:t>8</w:t>
      </w:r>
      <w:r>
        <w:rPr>
          <w:rFonts w:hint="eastAsia"/>
          <w:sz w:val="24"/>
          <w:szCs w:val="24"/>
        </w:rPr>
        <w:t>.保证遵守招标文件的各项规定。</w:t>
      </w:r>
    </w:p>
    <w:p>
      <w:pPr>
        <w:pStyle w:val="15"/>
        <w:numPr>
          <w:ilvl w:val="0"/>
          <w:numId w:val="0"/>
        </w:numPr>
        <w:ind w:left="2" w:leftChars="1" w:firstLine="480" w:firstLineChars="200"/>
        <w:rPr>
          <w:rFonts w:hint="eastAsia"/>
          <w:sz w:val="24"/>
          <w:szCs w:val="24"/>
        </w:rPr>
      </w:pPr>
      <w:r>
        <w:rPr>
          <w:rFonts w:hint="eastAsia"/>
          <w:sz w:val="24"/>
          <w:szCs w:val="24"/>
          <w:lang w:val="en-US" w:eastAsia="zh-CN"/>
        </w:rPr>
        <w:t>9</w:t>
      </w:r>
      <w:r>
        <w:rPr>
          <w:rFonts w:hint="eastAsia"/>
          <w:sz w:val="24"/>
          <w:szCs w:val="24"/>
        </w:rPr>
        <w:t>.如果在规定的投标有效期内撤回投标，我方同意将被列入不良记录名单。</w:t>
      </w:r>
    </w:p>
    <w:p>
      <w:pPr>
        <w:pStyle w:val="15"/>
        <w:numPr>
          <w:ilvl w:val="0"/>
          <w:numId w:val="0"/>
        </w:numPr>
        <w:ind w:left="2" w:leftChars="1" w:firstLine="480" w:firstLineChars="200"/>
        <w:rPr>
          <w:rFonts w:hint="eastAsia"/>
          <w:sz w:val="24"/>
          <w:szCs w:val="24"/>
        </w:rPr>
      </w:pPr>
      <w:r>
        <w:rPr>
          <w:rFonts w:hint="eastAsia"/>
          <w:sz w:val="24"/>
          <w:szCs w:val="24"/>
          <w:lang w:val="en-US" w:eastAsia="zh-CN"/>
        </w:rPr>
        <w:t>10</w:t>
      </w:r>
      <w:r>
        <w:rPr>
          <w:rFonts w:hint="eastAsia"/>
          <w:sz w:val="24"/>
          <w:szCs w:val="24"/>
        </w:rPr>
        <w:t>.我方完全理解贵方不一定接受最低价的投标。</w:t>
      </w:r>
    </w:p>
    <w:p>
      <w:pPr>
        <w:pStyle w:val="15"/>
        <w:numPr>
          <w:ilvl w:val="0"/>
          <w:numId w:val="0"/>
        </w:numPr>
        <w:ind w:left="2" w:leftChars="1" w:firstLine="480" w:firstLineChars="200"/>
        <w:rPr>
          <w:rFonts w:hint="eastAsia"/>
          <w:sz w:val="24"/>
          <w:szCs w:val="24"/>
        </w:rPr>
      </w:pPr>
      <w:r>
        <w:rPr>
          <w:rFonts w:hint="eastAsia"/>
          <w:sz w:val="24"/>
          <w:szCs w:val="24"/>
          <w:lang w:val="en-US" w:eastAsia="zh-CN"/>
        </w:rPr>
        <w:t>11</w:t>
      </w:r>
      <w:r>
        <w:rPr>
          <w:rFonts w:hint="eastAsia"/>
          <w:sz w:val="24"/>
          <w:szCs w:val="24"/>
        </w:rPr>
        <w:t>.我方愿意向贵方提供任何与本项投标有关的数据、情况和技术资料。如果贵方需要，我方愿意提供我方做出的一切承诺的证明材料。</w:t>
      </w:r>
    </w:p>
    <w:p>
      <w:pPr>
        <w:pStyle w:val="15"/>
        <w:numPr>
          <w:ilvl w:val="0"/>
          <w:numId w:val="0"/>
        </w:numPr>
        <w:ind w:left="2" w:leftChars="1" w:firstLine="480" w:firstLineChars="200"/>
        <w:rPr>
          <w:rFonts w:hint="eastAsia"/>
          <w:sz w:val="24"/>
          <w:szCs w:val="24"/>
        </w:rPr>
      </w:pPr>
      <w:r>
        <w:rPr>
          <w:rFonts w:hint="eastAsia"/>
          <w:sz w:val="24"/>
          <w:szCs w:val="24"/>
        </w:rPr>
        <w:t>1</w:t>
      </w:r>
      <w:r>
        <w:rPr>
          <w:rFonts w:hint="eastAsia"/>
          <w:sz w:val="24"/>
          <w:szCs w:val="24"/>
          <w:lang w:val="en-US" w:eastAsia="zh-CN"/>
        </w:rPr>
        <w:t>2</w:t>
      </w:r>
      <w:r>
        <w:rPr>
          <w:rFonts w:hint="eastAsia"/>
          <w:sz w:val="24"/>
          <w:szCs w:val="24"/>
        </w:rPr>
        <w:t>.我方承诺：采购人如果需追加采购本项目招标文件所列货物及相关服务的，在不改变合同其他实质性条款的前提下，按相同或更优惠的折扣保证供货。</w:t>
      </w:r>
    </w:p>
    <w:p>
      <w:pPr>
        <w:pStyle w:val="15"/>
        <w:numPr>
          <w:ilvl w:val="0"/>
          <w:numId w:val="0"/>
        </w:numPr>
        <w:ind w:left="2" w:leftChars="1" w:firstLine="480" w:firstLineChars="200"/>
        <w:rPr>
          <w:rFonts w:hint="eastAsia"/>
          <w:sz w:val="24"/>
          <w:szCs w:val="24"/>
        </w:rPr>
      </w:pPr>
      <w:r>
        <w:rPr>
          <w:rFonts w:hint="eastAsia"/>
          <w:sz w:val="24"/>
          <w:szCs w:val="24"/>
        </w:rPr>
        <w:t>1</w:t>
      </w:r>
      <w:r>
        <w:rPr>
          <w:rFonts w:hint="eastAsia"/>
          <w:sz w:val="24"/>
          <w:szCs w:val="24"/>
          <w:lang w:val="en-US" w:eastAsia="zh-CN"/>
        </w:rPr>
        <w:t>3</w:t>
      </w:r>
      <w:r>
        <w:rPr>
          <w:rFonts w:hint="eastAsia"/>
          <w:sz w:val="24"/>
          <w:szCs w:val="24"/>
        </w:rPr>
        <w:t>.我方承诺接受招标文件中《成交合同》的全部条款且无任何异议。</w:t>
      </w:r>
    </w:p>
    <w:p>
      <w:pPr>
        <w:pStyle w:val="15"/>
        <w:numPr>
          <w:ilvl w:val="0"/>
          <w:numId w:val="0"/>
        </w:numPr>
        <w:ind w:left="2" w:leftChars="1" w:firstLine="480" w:firstLineChars="200"/>
        <w:rPr>
          <w:rFonts w:hint="eastAsia"/>
          <w:sz w:val="24"/>
          <w:szCs w:val="24"/>
        </w:rPr>
      </w:pPr>
      <w:r>
        <w:rPr>
          <w:rFonts w:hint="eastAsia"/>
          <w:sz w:val="24"/>
          <w:szCs w:val="24"/>
        </w:rPr>
        <w:t>1</w:t>
      </w:r>
      <w:r>
        <w:rPr>
          <w:rFonts w:hint="eastAsia"/>
          <w:sz w:val="24"/>
          <w:szCs w:val="24"/>
          <w:lang w:val="en-US" w:eastAsia="zh-CN"/>
        </w:rPr>
        <w:t>4</w:t>
      </w:r>
      <w:r>
        <w:rPr>
          <w:rFonts w:hint="eastAsia"/>
          <w:sz w:val="24"/>
          <w:szCs w:val="24"/>
        </w:rPr>
        <w:t>.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3"/>
        </w:numPr>
        <w:ind w:left="0" w:firstLine="480" w:firstLineChars="200"/>
        <w:rPr>
          <w:rFonts w:hint="eastAsia" w:ascii="宋体" w:hAnsi="宋体"/>
          <w:sz w:val="24"/>
        </w:rPr>
      </w:pPr>
      <w:r>
        <w:rPr>
          <w:rFonts w:hint="eastAsia" w:ascii="宋体" w:hAnsi="宋体"/>
          <w:sz w:val="24"/>
        </w:rPr>
        <w:t>提供虚假材料谋取成交的；</w:t>
      </w:r>
    </w:p>
    <w:p>
      <w:pPr>
        <w:numPr>
          <w:ilvl w:val="0"/>
          <w:numId w:val="3"/>
        </w:numPr>
        <w:ind w:left="0" w:firstLine="480" w:firstLineChars="200"/>
        <w:rPr>
          <w:rFonts w:hint="eastAsia" w:ascii="宋体" w:hAnsi="宋体"/>
          <w:sz w:val="24"/>
        </w:rPr>
      </w:pPr>
      <w:r>
        <w:rPr>
          <w:rFonts w:hint="eastAsia" w:ascii="宋体" w:hAnsi="宋体"/>
          <w:sz w:val="24"/>
        </w:rPr>
        <w:t>采取不正当手段诋毁、排挤其他供应商的；</w:t>
      </w:r>
    </w:p>
    <w:p>
      <w:pPr>
        <w:numPr>
          <w:ilvl w:val="0"/>
          <w:numId w:val="3"/>
        </w:numPr>
        <w:ind w:left="0" w:firstLine="480" w:firstLineChars="200"/>
        <w:rPr>
          <w:rFonts w:hint="eastAsia" w:ascii="宋体" w:hAnsi="宋体"/>
          <w:sz w:val="24"/>
        </w:rPr>
      </w:pPr>
      <w:r>
        <w:rPr>
          <w:rFonts w:hint="eastAsia" w:ascii="宋体" w:hAnsi="宋体"/>
          <w:sz w:val="24"/>
        </w:rPr>
        <w:t>与采购人、其它供应商或者采购人工作人员恶意串通的；</w:t>
      </w:r>
    </w:p>
    <w:p>
      <w:pPr>
        <w:numPr>
          <w:ilvl w:val="0"/>
          <w:numId w:val="3"/>
        </w:numPr>
        <w:ind w:left="0" w:firstLine="480" w:firstLineChars="200"/>
        <w:rPr>
          <w:rFonts w:hint="eastAsia" w:ascii="宋体" w:hAnsi="宋体"/>
          <w:sz w:val="24"/>
        </w:rPr>
      </w:pPr>
      <w:r>
        <w:rPr>
          <w:rFonts w:hint="eastAsia" w:ascii="宋体" w:hAnsi="宋体"/>
          <w:sz w:val="24"/>
        </w:rPr>
        <w:t>向采购人、采购人工作人员行贿或者提供其他不正当利益的；</w:t>
      </w:r>
    </w:p>
    <w:p>
      <w:pPr>
        <w:numPr>
          <w:ilvl w:val="0"/>
          <w:numId w:val="3"/>
        </w:numPr>
        <w:ind w:left="0" w:firstLine="480" w:firstLineChars="200"/>
        <w:rPr>
          <w:rFonts w:hint="eastAsia" w:ascii="宋体" w:hAnsi="宋体"/>
          <w:sz w:val="24"/>
        </w:rPr>
      </w:pPr>
      <w:r>
        <w:rPr>
          <w:rFonts w:hint="eastAsia" w:ascii="宋体" w:hAnsi="宋体"/>
          <w:sz w:val="24"/>
        </w:rPr>
        <w:t>未经采购人同意，在采购过程中与采购人进行协商招标的；</w:t>
      </w:r>
    </w:p>
    <w:p>
      <w:pPr>
        <w:numPr>
          <w:ilvl w:val="0"/>
          <w:numId w:val="3"/>
        </w:numPr>
        <w:ind w:left="0" w:firstLine="480" w:firstLineChars="200"/>
        <w:rPr>
          <w:rFonts w:hint="eastAsia" w:ascii="宋体" w:hAnsi="宋体"/>
          <w:sz w:val="24"/>
        </w:rPr>
      </w:pPr>
      <w:r>
        <w:rPr>
          <w:rFonts w:hint="eastAsia" w:ascii="宋体" w:hAnsi="宋体"/>
          <w:sz w:val="24"/>
        </w:rPr>
        <w:t>拒绝有关部门监督检查或提供虚假情况的；</w:t>
      </w:r>
    </w:p>
    <w:p>
      <w:pPr>
        <w:numPr>
          <w:ilvl w:val="0"/>
          <w:numId w:val="3"/>
        </w:numPr>
        <w:ind w:left="0" w:firstLine="480" w:firstLineChars="200"/>
        <w:rPr>
          <w:rFonts w:hint="eastAsia" w:ascii="宋体" w:hAnsi="宋体"/>
          <w:sz w:val="24"/>
        </w:rPr>
      </w:pPr>
      <w:r>
        <w:rPr>
          <w:rFonts w:hint="eastAsia" w:ascii="宋体" w:hAnsi="宋体"/>
          <w:sz w:val="24"/>
        </w:rPr>
        <w:t>拒绝质量技术监督部门对投标样品或成交货物作质量检验的。</w:t>
      </w:r>
    </w:p>
    <w:p>
      <w:pPr>
        <w:ind w:firstLine="480" w:firstLineChars="200"/>
        <w:rPr>
          <w:rFonts w:hint="eastAsia" w:ascii="宋体" w:hAnsi="宋体"/>
          <w:sz w:val="24"/>
        </w:rPr>
      </w:pPr>
      <w:r>
        <w:rPr>
          <w:rFonts w:hint="eastAsia" w:ascii="宋体" w:hAnsi="宋体"/>
          <w:sz w:val="24"/>
        </w:rPr>
        <w:t>与本投标有关的一切往来通讯请寄：</w:t>
      </w:r>
    </w:p>
    <w:p>
      <w:pPr>
        <w:tabs>
          <w:tab w:val="left" w:pos="480"/>
        </w:tabs>
        <w:ind w:firstLine="480" w:firstLineChars="200"/>
        <w:rPr>
          <w:rFonts w:hint="eastAsia" w:ascii="宋体" w:hAnsi="宋体"/>
          <w:sz w:val="24"/>
        </w:rPr>
      </w:pPr>
      <w:r>
        <w:rPr>
          <w:rFonts w:hint="eastAsia" w:ascii="宋体" w:hAnsi="宋体"/>
          <w:sz w:val="24"/>
        </w:rPr>
        <w:t xml:space="preserve">地址：__________________________  </w:t>
      </w:r>
    </w:p>
    <w:p>
      <w:pPr>
        <w:tabs>
          <w:tab w:val="left" w:pos="480"/>
        </w:tabs>
        <w:ind w:firstLine="480" w:firstLineChars="200"/>
        <w:rPr>
          <w:rFonts w:hint="eastAsia" w:ascii="宋体" w:hAnsi="宋体"/>
          <w:sz w:val="24"/>
        </w:rPr>
      </w:pPr>
      <w:r>
        <w:rPr>
          <w:rFonts w:hint="eastAsia" w:ascii="宋体" w:hAnsi="宋体"/>
          <w:sz w:val="24"/>
        </w:rPr>
        <w:t>邮编：__________________________</w:t>
      </w:r>
    </w:p>
    <w:p>
      <w:pPr>
        <w:tabs>
          <w:tab w:val="left" w:pos="480"/>
        </w:tabs>
        <w:ind w:firstLine="480" w:firstLineChars="200"/>
        <w:rPr>
          <w:rFonts w:hint="eastAsia"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hint="eastAsia"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hint="eastAsia"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2" w:name="_Toc20816120"/>
      <w:bookmarkStart w:id="3" w:name="_Toc20642290"/>
      <w:bookmarkStart w:id="4" w:name="_Toc20988289"/>
      <w:bookmarkStart w:id="5" w:name="_Toc21001363"/>
      <w:bookmarkStart w:id="6" w:name="_Toc21000519"/>
      <w:bookmarkStart w:id="7" w:name="_Toc36287943"/>
    </w:p>
    <w:p>
      <w:pPr>
        <w:numPr>
          <w:ilvl w:val="0"/>
          <w:numId w:val="4"/>
        </w:numPr>
        <w:jc w:val="left"/>
        <w:rPr>
          <w:rFonts w:hint="eastAsia" w:ascii="宋体" w:hAnsi="宋体"/>
          <w:b/>
          <w:bCs/>
          <w:kern w:val="0"/>
          <w:sz w:val="24"/>
        </w:rPr>
      </w:pPr>
      <w:r>
        <w:rPr>
          <w:rFonts w:hint="eastAsia" w:ascii="宋体" w:hAnsi="宋体"/>
          <w:b/>
          <w:bCs/>
          <w:kern w:val="0"/>
          <w:sz w:val="24"/>
        </w:rPr>
        <w:br w:type="page"/>
      </w:r>
      <w:r>
        <w:rPr>
          <w:rFonts w:hint="eastAsia" w:ascii="宋体" w:hAnsi="宋体"/>
          <w:b/>
          <w:bCs/>
          <w:kern w:val="0"/>
          <w:sz w:val="24"/>
        </w:rPr>
        <w:t>投标报价</w:t>
      </w:r>
      <w:r>
        <w:rPr>
          <w:rFonts w:hint="eastAsia" w:ascii="宋体" w:hAnsi="宋体"/>
          <w:b/>
          <w:bCs/>
          <w:kern w:val="0"/>
          <w:sz w:val="24"/>
          <w:lang w:val="en-US" w:eastAsia="zh-CN"/>
        </w:rPr>
        <w:t>汇总</w:t>
      </w:r>
    </w:p>
    <w:p>
      <w:pPr>
        <w:numPr>
          <w:ilvl w:val="0"/>
          <w:numId w:val="5"/>
        </w:numPr>
        <w:jc w:val="left"/>
        <w:rPr>
          <w:rFonts w:hint="eastAsia" w:ascii="宋体" w:hAnsi="宋体"/>
          <w:b/>
          <w:bCs/>
          <w:kern w:val="0"/>
          <w:sz w:val="24"/>
        </w:rPr>
      </w:pPr>
      <w:r>
        <w:rPr>
          <w:rFonts w:hint="eastAsia" w:ascii="宋体" w:hAnsi="宋体"/>
          <w:b/>
          <w:bCs/>
          <w:kern w:val="0"/>
          <w:sz w:val="24"/>
        </w:rPr>
        <w:t>报价汇总表</w:t>
      </w:r>
    </w:p>
    <w:tbl>
      <w:tblPr>
        <w:tblStyle w:val="10"/>
        <w:tblW w:w="9126" w:type="dxa"/>
        <w:tblInd w:w="93" w:type="dxa"/>
        <w:tblLayout w:type="fixed"/>
        <w:tblCellMar>
          <w:top w:w="0" w:type="dxa"/>
          <w:left w:w="108" w:type="dxa"/>
          <w:bottom w:w="0" w:type="dxa"/>
          <w:right w:w="108" w:type="dxa"/>
        </w:tblCellMar>
      </w:tblPr>
      <w:tblGrid>
        <w:gridCol w:w="561"/>
        <w:gridCol w:w="1470"/>
        <w:gridCol w:w="3617"/>
        <w:gridCol w:w="956"/>
        <w:gridCol w:w="1202"/>
        <w:gridCol w:w="1320"/>
      </w:tblGrid>
      <w:tr>
        <w:tblPrEx>
          <w:tblCellMar>
            <w:top w:w="0" w:type="dxa"/>
            <w:left w:w="108" w:type="dxa"/>
            <w:bottom w:w="0" w:type="dxa"/>
            <w:right w:w="108" w:type="dxa"/>
          </w:tblCellMar>
        </w:tblPrEx>
        <w:trPr>
          <w:trHeight w:val="560" w:hRule="atLeast"/>
        </w:trPr>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序号</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val="en-US" w:eastAsia="zh-CN" w:bidi="ar"/>
              </w:rPr>
              <w:t>设备</w:t>
            </w:r>
            <w:r>
              <w:rPr>
                <w:rFonts w:hint="eastAsia" w:ascii="宋体" w:hAnsi="宋体" w:cs="宋体"/>
                <w:b/>
                <w:bCs/>
                <w:color w:val="000000"/>
                <w:kern w:val="0"/>
                <w:sz w:val="24"/>
                <w:lang w:bidi="ar"/>
              </w:rPr>
              <w:t>名称</w:t>
            </w:r>
          </w:p>
        </w:tc>
        <w:tc>
          <w:tcPr>
            <w:tcW w:w="3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val="en-US" w:eastAsia="zh-CN" w:bidi="ar"/>
              </w:rPr>
              <w:t>参考</w:t>
            </w:r>
            <w:r>
              <w:rPr>
                <w:rFonts w:hint="eastAsia" w:ascii="宋体" w:hAnsi="宋体" w:cs="宋体"/>
                <w:b/>
                <w:bCs/>
                <w:color w:val="000000"/>
                <w:kern w:val="0"/>
                <w:sz w:val="24"/>
                <w:lang w:bidi="ar"/>
              </w:rPr>
              <w:t>图片</w:t>
            </w:r>
          </w:p>
        </w:tc>
        <w:tc>
          <w:tcPr>
            <w:tcW w:w="9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sz w:val="24"/>
                <w:lang w:val="en-US" w:eastAsia="zh-CN"/>
              </w:rPr>
              <w:t>窗户数</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kern w:val="0"/>
                <w:sz w:val="24"/>
                <w:lang w:val="en-US" w:eastAsia="zh-CN" w:bidi="ar"/>
              </w:rPr>
            </w:pPr>
            <w:r>
              <w:rPr>
                <w:rFonts w:hint="eastAsia" w:ascii="宋体" w:hAnsi="宋体" w:cs="宋体"/>
                <w:b/>
                <w:bCs/>
                <w:color w:val="000000"/>
                <w:kern w:val="0"/>
                <w:sz w:val="24"/>
                <w:lang w:val="en-US" w:eastAsia="zh-CN" w:bidi="ar"/>
              </w:rPr>
              <w:t>综合单价</w:t>
            </w:r>
          </w:p>
          <w:p>
            <w:pPr>
              <w:widowControl/>
              <w:jc w:val="center"/>
              <w:textAlignment w:val="center"/>
              <w:rPr>
                <w:rFonts w:hint="default" w:ascii="宋体" w:hAnsi="宋体" w:cs="宋体"/>
                <w:b/>
                <w:bCs/>
                <w:color w:val="000000"/>
                <w:kern w:val="0"/>
                <w:sz w:val="24"/>
                <w:lang w:val="en-US" w:eastAsia="zh-CN" w:bidi="ar"/>
              </w:rPr>
            </w:pPr>
            <w:r>
              <w:rPr>
                <w:rFonts w:hint="eastAsia" w:ascii="宋体" w:hAnsi="宋体" w:cs="宋体"/>
                <w:b/>
                <w:bCs/>
                <w:color w:val="000000"/>
                <w:kern w:val="0"/>
                <w:sz w:val="24"/>
                <w:lang w:val="en-US" w:eastAsia="zh-CN" w:bidi="ar"/>
              </w:rPr>
              <w:t>（元/窗）</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kern w:val="0"/>
                <w:sz w:val="24"/>
                <w:lang w:val="en-US" w:eastAsia="zh-CN" w:bidi="ar"/>
              </w:rPr>
            </w:pPr>
            <w:r>
              <w:rPr>
                <w:rFonts w:hint="eastAsia" w:ascii="宋体" w:hAnsi="宋体" w:cs="宋体"/>
                <w:b/>
                <w:bCs/>
                <w:color w:val="000000"/>
                <w:kern w:val="0"/>
                <w:sz w:val="24"/>
                <w:lang w:val="en-US" w:eastAsia="zh-CN" w:bidi="ar"/>
              </w:rPr>
              <w:t>总价</w:t>
            </w:r>
          </w:p>
          <w:p>
            <w:pPr>
              <w:widowControl/>
              <w:jc w:val="center"/>
              <w:textAlignment w:val="center"/>
              <w:rPr>
                <w:rFonts w:hint="default" w:ascii="宋体" w:hAnsi="宋体" w:cs="宋体"/>
                <w:b/>
                <w:bCs/>
                <w:color w:val="000000"/>
                <w:kern w:val="0"/>
                <w:sz w:val="24"/>
                <w:lang w:val="en-US" w:eastAsia="zh-CN" w:bidi="ar"/>
              </w:rPr>
            </w:pPr>
            <w:r>
              <w:rPr>
                <w:rFonts w:hint="eastAsia" w:ascii="宋体" w:hAnsi="宋体" w:cs="宋体"/>
                <w:b/>
                <w:bCs/>
                <w:color w:val="000000"/>
                <w:kern w:val="0"/>
                <w:sz w:val="24"/>
                <w:lang w:val="en-US" w:eastAsia="zh-CN" w:bidi="ar"/>
              </w:rPr>
              <w:t>（元）</w:t>
            </w:r>
          </w:p>
        </w:tc>
      </w:tr>
      <w:tr>
        <w:tblPrEx>
          <w:tblCellMar>
            <w:top w:w="0" w:type="dxa"/>
            <w:left w:w="108" w:type="dxa"/>
            <w:bottom w:w="0" w:type="dxa"/>
            <w:right w:w="108" w:type="dxa"/>
          </w:tblCellMar>
        </w:tblPrEx>
        <w:trPr>
          <w:trHeight w:val="1139" w:hRule="atLeast"/>
        </w:trPr>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仿宋" w:cs="宋体"/>
                <w:color w:val="000000"/>
                <w:sz w:val="22"/>
                <w:szCs w:val="22"/>
                <w:lang w:val="en-US" w:eastAsia="zh-CN"/>
              </w:rPr>
            </w:pPr>
            <w:r>
              <w:rPr>
                <w:rFonts w:hint="eastAsia" w:ascii="仿宋" w:hAnsi="仿宋" w:eastAsia="仿宋"/>
                <w:sz w:val="28"/>
                <w:szCs w:val="28"/>
              </w:rPr>
              <w:t>下旋外开窗</w:t>
            </w:r>
            <w:r>
              <w:rPr>
                <w:rFonts w:hint="eastAsia" w:ascii="仿宋" w:hAnsi="仿宋" w:eastAsia="仿宋"/>
                <w:sz w:val="28"/>
                <w:szCs w:val="28"/>
                <w:lang w:val="en-US" w:eastAsia="zh-CN"/>
              </w:rPr>
              <w:t>限位器</w:t>
            </w:r>
          </w:p>
        </w:tc>
        <w:tc>
          <w:tcPr>
            <w:tcW w:w="3617" w:type="dxa"/>
            <w:vMerge w:val="restart"/>
            <w:tcBorders>
              <w:top w:val="single" w:color="000000" w:sz="4" w:space="0"/>
              <w:left w:val="single" w:color="000000" w:sz="4" w:space="0"/>
              <w:right w:val="single" w:color="000000" w:sz="4" w:space="0"/>
            </w:tcBorders>
            <w:noWrap/>
            <w:vAlign w:val="center"/>
          </w:tcPr>
          <w:p>
            <w:pPr>
              <w:pStyle w:val="2"/>
              <w:jc w:val="center"/>
              <w:rPr>
                <w:rFonts w:hint="eastAsia"/>
              </w:rPr>
            </w:pPr>
            <w:r>
              <w:rPr>
                <w:rFonts w:hint="eastAsia" w:eastAsia="黑体"/>
                <w:lang w:eastAsia="zh-CN"/>
              </w:rPr>
              <w:drawing>
                <wp:inline distT="0" distB="0" distL="114300" distR="114300">
                  <wp:extent cx="1205230" cy="1348105"/>
                  <wp:effectExtent l="0" t="0" r="13970" b="4445"/>
                  <wp:docPr id="12" name="图片 12" descr="5c7566d5295c7877fa7041316519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c7566d5295c7877fa7041316519f9a"/>
                          <pic:cNvPicPr>
                            <a:picLocks noChangeAspect="1"/>
                          </pic:cNvPicPr>
                        </pic:nvPicPr>
                        <pic:blipFill>
                          <a:blip r:embed="rId5"/>
                          <a:stretch>
                            <a:fillRect/>
                          </a:stretch>
                        </pic:blipFill>
                        <pic:spPr>
                          <a:xfrm>
                            <a:off x="0" y="0"/>
                            <a:ext cx="1205230" cy="1348105"/>
                          </a:xfrm>
                          <a:prstGeom prst="rect">
                            <a:avLst/>
                          </a:prstGeom>
                        </pic:spPr>
                      </pic:pic>
                    </a:graphicData>
                  </a:graphic>
                </wp:inline>
              </w:drawing>
            </w:r>
          </w:p>
        </w:tc>
        <w:tc>
          <w:tcPr>
            <w:tcW w:w="9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1062</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color w:val="000000"/>
                <w:sz w:val="24"/>
                <w:lang w:val="en-US" w:eastAsia="zh-CN"/>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color w:val="000000"/>
                <w:sz w:val="24"/>
                <w:lang w:val="en-US" w:eastAsia="zh-CN"/>
              </w:rPr>
            </w:pPr>
          </w:p>
        </w:tc>
      </w:tr>
      <w:tr>
        <w:tblPrEx>
          <w:tblCellMar>
            <w:top w:w="0" w:type="dxa"/>
            <w:left w:w="108" w:type="dxa"/>
            <w:bottom w:w="0" w:type="dxa"/>
            <w:right w:w="108" w:type="dxa"/>
          </w:tblCellMar>
        </w:tblPrEx>
        <w:trPr>
          <w:trHeight w:val="1162" w:hRule="atLeast"/>
        </w:trPr>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仿宋" w:cs="宋体"/>
                <w:color w:val="auto"/>
                <w:kern w:val="2"/>
                <w:sz w:val="22"/>
                <w:szCs w:val="22"/>
                <w:highlight w:val="none"/>
                <w:lang w:val="en-US" w:eastAsia="zh-CN" w:bidi="ar-SA"/>
              </w:rPr>
            </w:pPr>
            <w:r>
              <w:rPr>
                <w:rFonts w:hint="eastAsia" w:ascii="仿宋" w:hAnsi="仿宋" w:eastAsia="仿宋"/>
                <w:sz w:val="28"/>
                <w:szCs w:val="28"/>
              </w:rPr>
              <w:t>外推平开窗</w:t>
            </w:r>
            <w:r>
              <w:rPr>
                <w:rFonts w:hint="eastAsia" w:ascii="仿宋" w:hAnsi="仿宋" w:eastAsia="仿宋"/>
                <w:sz w:val="28"/>
                <w:szCs w:val="28"/>
                <w:lang w:val="en-US" w:eastAsia="zh-CN"/>
              </w:rPr>
              <w:t>限位器</w:t>
            </w:r>
          </w:p>
        </w:tc>
        <w:tc>
          <w:tcPr>
            <w:tcW w:w="361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Times New Roman"/>
                <w:b w:val="0"/>
                <w:bCs/>
                <w:kern w:val="2"/>
                <w:sz w:val="32"/>
                <w:szCs w:val="32"/>
                <w:lang w:val="en-US" w:eastAsia="zh-CN" w:bidi="ar-SA"/>
              </w:rPr>
            </w:pPr>
          </w:p>
        </w:tc>
        <w:tc>
          <w:tcPr>
            <w:tcW w:w="9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lang w:val="en-US" w:eastAsia="zh-CN" w:bidi="ar"/>
              </w:rPr>
              <w:t>2952</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val="en-US" w:eastAsia="zh-CN" w:bidi="ar"/>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color w:val="000000"/>
                <w:kern w:val="0"/>
                <w:sz w:val="24"/>
                <w:lang w:val="en-US" w:eastAsia="zh-CN" w:bidi="ar"/>
              </w:rPr>
            </w:pPr>
          </w:p>
        </w:tc>
      </w:tr>
      <w:tr>
        <w:tblPrEx>
          <w:tblCellMar>
            <w:top w:w="0" w:type="dxa"/>
            <w:left w:w="108" w:type="dxa"/>
            <w:bottom w:w="0" w:type="dxa"/>
            <w:right w:w="108" w:type="dxa"/>
          </w:tblCellMar>
        </w:tblPrEx>
        <w:trPr>
          <w:trHeight w:val="1540" w:hRule="atLeast"/>
        </w:trPr>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仿宋" w:cs="宋体"/>
                <w:color w:val="000000"/>
                <w:sz w:val="22"/>
                <w:szCs w:val="22"/>
                <w:lang w:val="en-US" w:eastAsia="zh-CN"/>
              </w:rPr>
            </w:pPr>
            <w:r>
              <w:rPr>
                <w:rFonts w:hint="eastAsia" w:ascii="仿宋" w:hAnsi="仿宋" w:eastAsia="仿宋"/>
                <w:sz w:val="28"/>
                <w:szCs w:val="28"/>
              </w:rPr>
              <w:t>平开推拉窗</w:t>
            </w:r>
            <w:r>
              <w:rPr>
                <w:rFonts w:hint="eastAsia" w:ascii="仿宋" w:hAnsi="仿宋" w:eastAsia="仿宋"/>
                <w:sz w:val="28"/>
                <w:szCs w:val="28"/>
                <w:lang w:val="en-US" w:eastAsia="zh-CN"/>
              </w:rPr>
              <w:t>限位器</w:t>
            </w:r>
          </w:p>
        </w:tc>
        <w:tc>
          <w:tcPr>
            <w:tcW w:w="3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drawing>
                <wp:inline distT="0" distB="0" distL="114300" distR="114300">
                  <wp:extent cx="2190750" cy="1127760"/>
                  <wp:effectExtent l="0" t="0" r="0" b="15240"/>
                  <wp:docPr id="6" name="图片 6" descr="d8c31de84f6b757eb2875ff893df48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8c31de84f6b757eb2875ff893df481_副本"/>
                          <pic:cNvPicPr>
                            <a:picLocks noChangeAspect="1"/>
                          </pic:cNvPicPr>
                        </pic:nvPicPr>
                        <pic:blipFill>
                          <a:blip r:embed="rId6"/>
                          <a:stretch>
                            <a:fillRect/>
                          </a:stretch>
                        </pic:blipFill>
                        <pic:spPr>
                          <a:xfrm>
                            <a:off x="0" y="0"/>
                            <a:ext cx="2190750" cy="1127760"/>
                          </a:xfrm>
                          <a:prstGeom prst="rect">
                            <a:avLst/>
                          </a:prstGeom>
                        </pic:spPr>
                      </pic:pic>
                    </a:graphicData>
                  </a:graphic>
                </wp:inline>
              </w:drawing>
            </w:r>
          </w:p>
        </w:tc>
        <w:tc>
          <w:tcPr>
            <w:tcW w:w="9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lang w:val="en-US" w:eastAsia="zh-CN"/>
              </w:rPr>
            </w:pPr>
            <w:r>
              <w:rPr>
                <w:rFonts w:hint="eastAsia" w:ascii="宋体" w:hAnsi="宋体" w:cs="宋体"/>
                <w:color w:val="000000"/>
                <w:kern w:val="0"/>
                <w:sz w:val="24"/>
                <w:lang w:val="en-US" w:eastAsia="zh-CN" w:bidi="ar"/>
              </w:rPr>
              <w:t>1227</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lang w:val="en-US" w:eastAsia="zh-CN"/>
              </w:rPr>
            </w:pP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宋体" w:hAnsi="宋体" w:cs="宋体"/>
                <w:color w:val="000000"/>
                <w:sz w:val="24"/>
                <w:lang w:val="en-US" w:eastAsia="zh-CN"/>
              </w:rPr>
            </w:pPr>
          </w:p>
        </w:tc>
      </w:tr>
      <w:tr>
        <w:tblPrEx>
          <w:tblCellMar>
            <w:top w:w="0" w:type="dxa"/>
            <w:left w:w="108" w:type="dxa"/>
            <w:bottom w:w="0" w:type="dxa"/>
            <w:right w:w="108" w:type="dxa"/>
          </w:tblCellMar>
        </w:tblPrEx>
        <w:trPr>
          <w:trHeight w:val="1021" w:hRule="atLeast"/>
        </w:trPr>
        <w:tc>
          <w:tcPr>
            <w:tcW w:w="2031" w:type="dxa"/>
            <w:gridSpan w:val="2"/>
            <w:tcBorders>
              <w:top w:val="single" w:color="000000" w:sz="4" w:space="0"/>
              <w:left w:val="single" w:color="000000" w:sz="4" w:space="0"/>
              <w:bottom w:val="single" w:color="auto" w:sz="4" w:space="0"/>
              <w:right w:val="single" w:color="000000" w:sz="4" w:space="0"/>
            </w:tcBorders>
            <w:noWrap/>
            <w:vAlign w:val="center"/>
          </w:tcPr>
          <w:p>
            <w:pPr>
              <w:widowControl/>
              <w:spacing w:line="400" w:lineRule="exact"/>
              <w:jc w:val="center"/>
              <w:rPr>
                <w:rFonts w:hint="eastAsia" w:ascii="宋体" w:hAnsi="宋体" w:eastAsia="宋体" w:cs="华文楷体"/>
                <w:b/>
                <w:color w:val="000000"/>
                <w:kern w:val="0"/>
                <w:sz w:val="21"/>
                <w:szCs w:val="21"/>
                <w:lang w:val="en-US" w:eastAsia="zh-CN" w:bidi="ar-SA"/>
              </w:rPr>
            </w:pPr>
            <w:r>
              <w:rPr>
                <w:rFonts w:hint="eastAsia" w:cs="华文楷体"/>
                <w:b/>
                <w:bCs/>
                <w:color w:val="000000"/>
                <w:sz w:val="24"/>
                <w:szCs w:val="24"/>
              </w:rPr>
              <w:t>合计（人民币）</w:t>
            </w:r>
          </w:p>
        </w:tc>
        <w:tc>
          <w:tcPr>
            <w:tcW w:w="7095" w:type="dxa"/>
            <w:gridSpan w:val="4"/>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华文楷体"/>
                <w:b/>
                <w:color w:val="000000"/>
                <w:kern w:val="0"/>
                <w:sz w:val="24"/>
              </w:rPr>
              <w:t>小写：                 （大写：                           ）</w:t>
            </w:r>
          </w:p>
        </w:tc>
      </w:tr>
      <w:tr>
        <w:tblPrEx>
          <w:tblCellMar>
            <w:top w:w="0" w:type="dxa"/>
            <w:left w:w="108" w:type="dxa"/>
            <w:bottom w:w="0" w:type="dxa"/>
            <w:right w:w="108" w:type="dxa"/>
          </w:tblCellMar>
        </w:tblPrEx>
        <w:trPr>
          <w:trHeight w:val="906" w:hRule="atLeast"/>
        </w:trPr>
        <w:tc>
          <w:tcPr>
            <w:tcW w:w="203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华文楷体"/>
                <w:b/>
                <w:color w:val="000000"/>
                <w:kern w:val="0"/>
                <w:sz w:val="24"/>
                <w:szCs w:val="24"/>
                <w:lang w:val="en-US" w:eastAsia="zh-CN" w:bidi="ar-SA"/>
              </w:rPr>
            </w:pPr>
            <w:r>
              <w:rPr>
                <w:rFonts w:hint="eastAsia" w:cs="华文楷体"/>
                <w:b/>
                <w:bCs/>
                <w:color w:val="000000"/>
                <w:sz w:val="24"/>
                <w:szCs w:val="24"/>
              </w:rPr>
              <w:t>质保期</w:t>
            </w:r>
          </w:p>
        </w:tc>
        <w:tc>
          <w:tcPr>
            <w:tcW w:w="7095" w:type="dxa"/>
            <w:gridSpan w:val="4"/>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宋体" w:hAnsi="宋体" w:cs="宋体"/>
                <w:color w:val="000000"/>
                <w:sz w:val="24"/>
                <w:lang w:val="en-US" w:eastAsia="zh-CN"/>
              </w:rPr>
            </w:pPr>
          </w:p>
        </w:tc>
      </w:tr>
      <w:tr>
        <w:tblPrEx>
          <w:tblCellMar>
            <w:top w:w="0" w:type="dxa"/>
            <w:left w:w="108" w:type="dxa"/>
            <w:bottom w:w="0" w:type="dxa"/>
            <w:right w:w="108" w:type="dxa"/>
          </w:tblCellMar>
        </w:tblPrEx>
        <w:trPr>
          <w:trHeight w:val="701" w:hRule="atLeast"/>
        </w:trPr>
        <w:tc>
          <w:tcPr>
            <w:tcW w:w="203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华文楷体"/>
                <w:b/>
                <w:color w:val="000000"/>
                <w:kern w:val="0"/>
                <w:sz w:val="24"/>
                <w:szCs w:val="24"/>
                <w:lang w:val="en-US" w:eastAsia="zh-CN" w:bidi="ar-SA"/>
              </w:rPr>
            </w:pPr>
            <w:r>
              <w:rPr>
                <w:rFonts w:hint="eastAsia" w:cs="华文楷体"/>
                <w:b/>
                <w:bCs/>
                <w:color w:val="000000"/>
                <w:sz w:val="24"/>
                <w:szCs w:val="24"/>
                <w:lang w:val="en-US" w:eastAsia="zh-CN"/>
              </w:rPr>
              <w:t>工期</w:t>
            </w:r>
          </w:p>
        </w:tc>
        <w:tc>
          <w:tcPr>
            <w:tcW w:w="7095"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华文楷体"/>
                <w:b/>
                <w:color w:val="000000"/>
                <w:kern w:val="0"/>
                <w:sz w:val="24"/>
                <w:lang w:val="en-US" w:eastAsia="zh-CN"/>
              </w:rPr>
              <w:t>______日历天</w:t>
            </w:r>
          </w:p>
        </w:tc>
      </w:tr>
    </w:tbl>
    <w:p>
      <w:pPr>
        <w:spacing w:line="340" w:lineRule="exact"/>
        <w:rPr>
          <w:rFonts w:ascii="宋体" w:hAnsi="宋体"/>
          <w:sz w:val="24"/>
        </w:rPr>
      </w:pPr>
      <w:r>
        <w:rPr>
          <w:rFonts w:hint="eastAsia" w:ascii="宋体" w:hAnsi="宋体" w:cs="华文楷体"/>
          <w:b/>
          <w:color w:val="000000"/>
          <w:sz w:val="24"/>
        </w:rPr>
        <w:t>注：投标报价包括人工费、材料和工程设备费、施工机具使用费和企业管理费、</w:t>
      </w:r>
      <w:r>
        <w:rPr>
          <w:rFonts w:hint="eastAsia" w:ascii="宋体" w:hAnsi="宋体" w:cs="华文楷体"/>
          <w:b/>
          <w:color w:val="000000"/>
          <w:sz w:val="24"/>
          <w:lang w:val="en-US" w:eastAsia="zh-CN"/>
        </w:rPr>
        <w:t>设备的</w:t>
      </w:r>
      <w:r>
        <w:rPr>
          <w:rFonts w:hint="eastAsia" w:ascii="宋体" w:hAnsi="宋体" w:cs="华文楷体"/>
          <w:b/>
          <w:color w:val="000000"/>
          <w:sz w:val="24"/>
        </w:rPr>
        <w:t>运输、装卸、安装、调试、配合费、保质期内的服务、利润、税金和承担的风险等一切可能产生的费用。</w:t>
      </w:r>
    </w:p>
    <w:p>
      <w:pPr>
        <w:ind w:firstLine="480"/>
        <w:rPr>
          <w:rFonts w:ascii="宋体" w:hAnsi="宋体"/>
          <w:sz w:val="24"/>
        </w:rPr>
      </w:pPr>
    </w:p>
    <w:p>
      <w:pPr>
        <w:spacing w:line="340" w:lineRule="exact"/>
        <w:ind w:firstLine="480" w:firstLineChars="200"/>
        <w:rPr>
          <w:rFonts w:ascii="宋体" w:hAnsi="宋体" w:cs="华文楷体"/>
          <w:color w:val="000000"/>
          <w:sz w:val="24"/>
        </w:rPr>
      </w:pPr>
    </w:p>
    <w:p>
      <w:pPr>
        <w:spacing w:line="340" w:lineRule="exact"/>
        <w:ind w:firstLine="480" w:firstLineChars="200"/>
        <w:rPr>
          <w:rFonts w:ascii="宋体" w:hAnsi="宋体" w:cs="华文楷体"/>
          <w:color w:val="000000"/>
          <w:sz w:val="24"/>
          <w:u w:val="single"/>
        </w:rPr>
      </w:pPr>
      <w:r>
        <w:rPr>
          <w:rFonts w:hint="eastAsia" w:ascii="宋体" w:hAnsi="宋体" w:cs="华文楷体"/>
          <w:color w:val="000000"/>
          <w:sz w:val="24"/>
        </w:rPr>
        <w:t>投标人：</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u w:val="single"/>
        </w:rPr>
        <w:t xml:space="preserve">                  （公章）</w:t>
      </w:r>
    </w:p>
    <w:p>
      <w:pPr>
        <w:spacing w:line="340" w:lineRule="exact"/>
        <w:ind w:firstLine="480" w:firstLineChars="200"/>
        <w:rPr>
          <w:rFonts w:ascii="宋体" w:hAnsi="宋体" w:cs="华文楷体"/>
          <w:color w:val="000000"/>
          <w:sz w:val="24"/>
          <w:u w:val="single"/>
        </w:rPr>
      </w:pP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投标人代表签字：</w:t>
      </w:r>
    </w:p>
    <w:p>
      <w:pPr>
        <w:spacing w:line="340" w:lineRule="exact"/>
        <w:ind w:firstLine="4560" w:firstLineChars="1900"/>
        <w:rPr>
          <w:rFonts w:ascii="宋体" w:hAnsi="宋体" w:cs="华文楷体"/>
          <w:color w:val="000000"/>
          <w:sz w:val="24"/>
        </w:rPr>
      </w:pPr>
    </w:p>
    <w:p>
      <w:pPr>
        <w:spacing w:line="340" w:lineRule="exact"/>
        <w:ind w:firstLine="4560" w:firstLineChars="1900"/>
        <w:rPr>
          <w:rFonts w:ascii="宋体" w:hAnsi="宋体" w:cs="华文楷体"/>
          <w:color w:val="000000"/>
        </w:rPr>
      </w:pPr>
      <w:r>
        <w:rPr>
          <w:rFonts w:hint="eastAsia" w:ascii="宋体" w:hAnsi="宋体" w:cs="华文楷体"/>
          <w:color w:val="000000"/>
          <w:sz w:val="24"/>
        </w:rPr>
        <w:t>日期</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 xml:space="preserve">    年    月    日</w:t>
      </w:r>
    </w:p>
    <w:p>
      <w:pPr>
        <w:jc w:val="left"/>
        <w:rPr>
          <w:rFonts w:hint="eastAsia" w:ascii="宋体" w:hAnsi="宋体"/>
          <w:b/>
          <w:bCs/>
          <w:kern w:val="0"/>
          <w:sz w:val="24"/>
        </w:rPr>
      </w:pPr>
    </w:p>
    <w:p>
      <w:pPr>
        <w:jc w:val="left"/>
        <w:rPr>
          <w:rFonts w:hint="eastAsia" w:ascii="宋体" w:hAnsi="宋体"/>
          <w:b/>
          <w:bCs/>
          <w:kern w:val="0"/>
          <w:sz w:val="24"/>
        </w:rPr>
      </w:pPr>
      <w:r>
        <w:rPr>
          <w:rFonts w:hint="eastAsia" w:ascii="宋体" w:hAnsi="宋体"/>
          <w:b/>
          <w:bCs/>
          <w:kern w:val="0"/>
          <w:sz w:val="24"/>
        </w:rPr>
        <w:t>2、分部分项工程量清单报价(包括工程量清单定额组价)</w:t>
      </w:r>
    </w:p>
    <w:p>
      <w:pPr>
        <w:jc w:val="left"/>
        <w:rPr>
          <w:rFonts w:hint="eastAsia" w:ascii="宋体" w:hAnsi="宋体"/>
          <w:b/>
          <w:bCs/>
          <w:kern w:val="0"/>
          <w:sz w:val="24"/>
        </w:rPr>
      </w:pPr>
      <w:r>
        <w:rPr>
          <w:rFonts w:hint="eastAsia" w:ascii="宋体" w:hAnsi="宋体"/>
          <w:b/>
          <w:bCs/>
          <w:kern w:val="0"/>
          <w:sz w:val="24"/>
        </w:rPr>
        <w:t>3、工程量计算书</w:t>
      </w:r>
    </w:p>
    <w:p>
      <w:pPr>
        <w:jc w:val="left"/>
        <w:rPr>
          <w:rFonts w:hint="eastAsia" w:ascii="宋体" w:hAnsi="宋体"/>
          <w:b/>
          <w:bCs/>
          <w:kern w:val="0"/>
          <w:sz w:val="24"/>
        </w:rPr>
      </w:pPr>
      <w:r>
        <w:rPr>
          <w:rFonts w:hint="eastAsia" w:ascii="宋体" w:hAnsi="宋体"/>
          <w:b/>
          <w:bCs/>
          <w:kern w:val="0"/>
          <w:sz w:val="24"/>
        </w:rPr>
        <w:t>4、主要材料品牌用量表</w:t>
      </w:r>
    </w:p>
    <w:p>
      <w:pPr>
        <w:jc w:val="left"/>
        <w:rPr>
          <w:rFonts w:hint="eastAsia" w:ascii="宋体" w:hAnsi="宋体"/>
          <w:sz w:val="24"/>
        </w:rPr>
      </w:pPr>
      <w:r>
        <w:rPr>
          <w:rFonts w:hint="eastAsia" w:ascii="宋体" w:hAnsi="宋体"/>
          <w:b/>
          <w:bCs/>
          <w:kern w:val="0"/>
          <w:sz w:val="24"/>
        </w:rPr>
        <w:t>5、……</w:t>
      </w:r>
    </w:p>
    <w:p>
      <w:pPr>
        <w:spacing w:line="360" w:lineRule="auto"/>
        <w:ind w:firstLine="3248" w:firstLineChars="1348"/>
        <w:rPr>
          <w:rFonts w:hint="eastAsia" w:ascii="宋体" w:hAnsi="宋体"/>
          <w:b/>
          <w:sz w:val="24"/>
        </w:rPr>
      </w:pPr>
    </w:p>
    <w:p>
      <w:pPr>
        <w:pStyle w:val="2"/>
        <w:rPr>
          <w:rFonts w:hint="eastAsia"/>
        </w:rPr>
      </w:pPr>
    </w:p>
    <w:p>
      <w:pPr>
        <w:spacing w:line="360" w:lineRule="auto"/>
        <w:ind w:firstLine="3248" w:firstLineChars="1348"/>
        <w:rPr>
          <w:rFonts w:hint="eastAsia" w:ascii="宋体" w:hAnsi="宋体"/>
          <w:b/>
          <w:sz w:val="24"/>
        </w:rPr>
      </w:pPr>
    </w:p>
    <w:p>
      <w:pPr>
        <w:spacing w:line="360" w:lineRule="auto"/>
        <w:ind w:firstLine="3248" w:firstLineChars="1348"/>
        <w:rPr>
          <w:rFonts w:hint="eastAsia" w:ascii="宋体" w:hAnsi="宋体"/>
          <w:b/>
          <w:bCs/>
          <w:sz w:val="24"/>
        </w:rPr>
      </w:pPr>
      <w:r>
        <w:rPr>
          <w:rFonts w:hint="eastAsia" w:ascii="宋体" w:hAnsi="宋体"/>
          <w:b/>
          <w:sz w:val="24"/>
        </w:rPr>
        <w:t>6、主</w:t>
      </w:r>
      <w:r>
        <w:rPr>
          <w:rFonts w:ascii="宋体" w:hAnsi="宋体"/>
          <w:b/>
          <w:sz w:val="24"/>
        </w:rPr>
        <w:t>要材料品牌表</w:t>
      </w:r>
    </w:p>
    <w:tbl>
      <w:tblPr>
        <w:tblStyle w:val="1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89"/>
        <w:gridCol w:w="1880"/>
        <w:gridCol w:w="2342"/>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noWrap w:val="0"/>
            <w:vAlign w:val="center"/>
          </w:tcPr>
          <w:p>
            <w:pPr>
              <w:rPr>
                <w:rFonts w:hint="eastAsia" w:ascii="宋体" w:hAnsi="宋体"/>
                <w:b/>
                <w:sz w:val="24"/>
              </w:rPr>
            </w:pPr>
            <w:r>
              <w:rPr>
                <w:rFonts w:hint="eastAsia" w:ascii="宋体" w:hAnsi="宋体"/>
                <w:b/>
                <w:sz w:val="24"/>
              </w:rPr>
              <w:t>序号</w:t>
            </w:r>
          </w:p>
        </w:tc>
        <w:tc>
          <w:tcPr>
            <w:tcW w:w="2089" w:type="dxa"/>
            <w:noWrap w:val="0"/>
            <w:vAlign w:val="center"/>
          </w:tcPr>
          <w:p>
            <w:pPr>
              <w:rPr>
                <w:rFonts w:hint="eastAsia" w:ascii="宋体" w:hAnsi="宋体"/>
                <w:b/>
                <w:sz w:val="24"/>
              </w:rPr>
            </w:pPr>
            <w:r>
              <w:rPr>
                <w:rFonts w:hint="eastAsia" w:ascii="宋体" w:hAnsi="宋体"/>
                <w:b/>
                <w:sz w:val="24"/>
              </w:rPr>
              <w:t>主要材料名称</w:t>
            </w:r>
          </w:p>
        </w:tc>
        <w:tc>
          <w:tcPr>
            <w:tcW w:w="1880" w:type="dxa"/>
            <w:noWrap w:val="0"/>
            <w:vAlign w:val="center"/>
          </w:tcPr>
          <w:p>
            <w:pPr>
              <w:rPr>
                <w:rFonts w:hint="eastAsia" w:ascii="宋体" w:hAnsi="宋体"/>
                <w:b/>
                <w:sz w:val="24"/>
              </w:rPr>
            </w:pPr>
            <w:r>
              <w:rPr>
                <w:rFonts w:hint="eastAsia" w:ascii="宋体" w:hAnsi="宋体"/>
                <w:b/>
                <w:sz w:val="24"/>
              </w:rPr>
              <w:t>品牌</w:t>
            </w:r>
          </w:p>
        </w:tc>
        <w:tc>
          <w:tcPr>
            <w:tcW w:w="2342" w:type="dxa"/>
            <w:noWrap w:val="0"/>
            <w:vAlign w:val="center"/>
          </w:tcPr>
          <w:p>
            <w:pPr>
              <w:rPr>
                <w:rFonts w:hint="eastAsia" w:ascii="宋体" w:hAnsi="宋体"/>
                <w:b/>
                <w:sz w:val="24"/>
              </w:rPr>
            </w:pPr>
            <w:r>
              <w:rPr>
                <w:rFonts w:hint="eastAsia" w:ascii="宋体" w:hAnsi="宋体"/>
                <w:b/>
                <w:sz w:val="24"/>
              </w:rPr>
              <w:t>规格型号</w:t>
            </w:r>
          </w:p>
        </w:tc>
        <w:tc>
          <w:tcPr>
            <w:tcW w:w="2158" w:type="dxa"/>
            <w:noWrap w:val="0"/>
            <w:vAlign w:val="center"/>
          </w:tcPr>
          <w:p>
            <w:pP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noWrap w:val="0"/>
            <w:vAlign w:val="center"/>
          </w:tcPr>
          <w:p>
            <w:pPr>
              <w:rPr>
                <w:rFonts w:hint="eastAsia" w:ascii="宋体" w:hAnsi="宋体"/>
                <w:b/>
                <w:sz w:val="24"/>
              </w:rPr>
            </w:pPr>
          </w:p>
        </w:tc>
        <w:tc>
          <w:tcPr>
            <w:tcW w:w="2089" w:type="dxa"/>
            <w:noWrap w:val="0"/>
            <w:vAlign w:val="center"/>
          </w:tcPr>
          <w:p>
            <w:pPr>
              <w:rPr>
                <w:rFonts w:hint="eastAsia" w:ascii="宋体" w:hAnsi="宋体"/>
                <w:b/>
                <w:sz w:val="24"/>
              </w:rPr>
            </w:pPr>
          </w:p>
        </w:tc>
        <w:tc>
          <w:tcPr>
            <w:tcW w:w="1880" w:type="dxa"/>
            <w:noWrap w:val="0"/>
            <w:vAlign w:val="center"/>
          </w:tcPr>
          <w:p>
            <w:pPr>
              <w:rPr>
                <w:rFonts w:hint="eastAsia" w:ascii="宋体" w:hAnsi="宋体"/>
                <w:b/>
                <w:sz w:val="24"/>
              </w:rPr>
            </w:pPr>
          </w:p>
        </w:tc>
        <w:tc>
          <w:tcPr>
            <w:tcW w:w="2342" w:type="dxa"/>
            <w:noWrap w:val="0"/>
            <w:vAlign w:val="center"/>
          </w:tcPr>
          <w:p>
            <w:pPr>
              <w:rPr>
                <w:rFonts w:hint="eastAsia" w:ascii="宋体" w:hAnsi="宋体"/>
                <w:b/>
                <w:sz w:val="24"/>
              </w:rPr>
            </w:pPr>
          </w:p>
        </w:tc>
        <w:tc>
          <w:tcPr>
            <w:tcW w:w="2158" w:type="dxa"/>
            <w:noWrap w:val="0"/>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noWrap w:val="0"/>
            <w:vAlign w:val="center"/>
          </w:tcPr>
          <w:p>
            <w:pPr>
              <w:rPr>
                <w:rFonts w:hint="eastAsia" w:ascii="宋体" w:hAnsi="宋体"/>
                <w:b/>
                <w:sz w:val="24"/>
              </w:rPr>
            </w:pPr>
          </w:p>
        </w:tc>
        <w:tc>
          <w:tcPr>
            <w:tcW w:w="2089" w:type="dxa"/>
            <w:noWrap w:val="0"/>
            <w:vAlign w:val="center"/>
          </w:tcPr>
          <w:p>
            <w:pPr>
              <w:rPr>
                <w:rFonts w:hint="eastAsia" w:ascii="宋体" w:hAnsi="宋体"/>
                <w:b/>
                <w:sz w:val="24"/>
              </w:rPr>
            </w:pPr>
          </w:p>
        </w:tc>
        <w:tc>
          <w:tcPr>
            <w:tcW w:w="1880" w:type="dxa"/>
            <w:noWrap w:val="0"/>
            <w:vAlign w:val="center"/>
          </w:tcPr>
          <w:p>
            <w:pPr>
              <w:rPr>
                <w:rFonts w:hint="eastAsia" w:ascii="宋体" w:hAnsi="宋体"/>
                <w:b/>
                <w:sz w:val="24"/>
              </w:rPr>
            </w:pPr>
          </w:p>
        </w:tc>
        <w:tc>
          <w:tcPr>
            <w:tcW w:w="2342" w:type="dxa"/>
            <w:noWrap w:val="0"/>
            <w:vAlign w:val="center"/>
          </w:tcPr>
          <w:p>
            <w:pPr>
              <w:rPr>
                <w:rFonts w:hint="eastAsia" w:ascii="宋体" w:hAnsi="宋体"/>
                <w:b/>
                <w:sz w:val="24"/>
              </w:rPr>
            </w:pPr>
          </w:p>
        </w:tc>
        <w:tc>
          <w:tcPr>
            <w:tcW w:w="2158" w:type="dxa"/>
            <w:noWrap w:val="0"/>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noWrap w:val="0"/>
            <w:vAlign w:val="center"/>
          </w:tcPr>
          <w:p>
            <w:pPr>
              <w:rPr>
                <w:rFonts w:hint="eastAsia" w:ascii="宋体" w:hAnsi="宋体"/>
                <w:b/>
                <w:sz w:val="24"/>
              </w:rPr>
            </w:pPr>
          </w:p>
        </w:tc>
        <w:tc>
          <w:tcPr>
            <w:tcW w:w="2089" w:type="dxa"/>
            <w:noWrap w:val="0"/>
            <w:vAlign w:val="center"/>
          </w:tcPr>
          <w:p>
            <w:pPr>
              <w:rPr>
                <w:rFonts w:hint="eastAsia" w:ascii="宋体" w:hAnsi="宋体"/>
                <w:b/>
                <w:sz w:val="24"/>
              </w:rPr>
            </w:pPr>
          </w:p>
        </w:tc>
        <w:tc>
          <w:tcPr>
            <w:tcW w:w="1880" w:type="dxa"/>
            <w:noWrap w:val="0"/>
            <w:vAlign w:val="center"/>
          </w:tcPr>
          <w:p>
            <w:pPr>
              <w:rPr>
                <w:rFonts w:hint="eastAsia" w:ascii="宋体" w:hAnsi="宋体"/>
                <w:b/>
                <w:sz w:val="24"/>
              </w:rPr>
            </w:pPr>
          </w:p>
        </w:tc>
        <w:tc>
          <w:tcPr>
            <w:tcW w:w="2342" w:type="dxa"/>
            <w:noWrap w:val="0"/>
            <w:vAlign w:val="center"/>
          </w:tcPr>
          <w:p>
            <w:pPr>
              <w:rPr>
                <w:rFonts w:hint="eastAsia" w:ascii="宋体" w:hAnsi="宋体"/>
                <w:b/>
                <w:sz w:val="24"/>
              </w:rPr>
            </w:pPr>
          </w:p>
        </w:tc>
        <w:tc>
          <w:tcPr>
            <w:tcW w:w="2158" w:type="dxa"/>
            <w:noWrap w:val="0"/>
            <w:vAlign w:val="center"/>
          </w:tcPr>
          <w:p>
            <w:pPr>
              <w:rPr>
                <w:rFonts w:hint="eastAsia" w:ascii="宋体" w:hAnsi="宋体"/>
                <w:b/>
                <w:sz w:val="24"/>
              </w:rPr>
            </w:pPr>
          </w:p>
        </w:tc>
      </w:tr>
    </w:tbl>
    <w:p>
      <w:pPr>
        <w:jc w:val="center"/>
        <w:rPr>
          <w:rFonts w:hint="eastAsia" w:ascii="宋体" w:hAnsi="宋体"/>
          <w:b/>
          <w:sz w:val="24"/>
        </w:rPr>
      </w:pPr>
    </w:p>
    <w:p>
      <w:pPr>
        <w:jc w:val="left"/>
        <w:rPr>
          <w:rFonts w:hint="eastAsia" w:ascii="宋体" w:hAnsi="宋体"/>
          <w:b/>
          <w:bCs/>
          <w:kern w:val="0"/>
          <w:sz w:val="24"/>
        </w:rPr>
      </w:pPr>
      <w:r>
        <w:rPr>
          <w:rFonts w:hint="eastAsia" w:ascii="宋体" w:hAnsi="宋体"/>
          <w:b/>
          <w:bCs/>
          <w:kern w:val="0"/>
          <w:sz w:val="24"/>
        </w:rPr>
        <w:t>(三)法定代表人授权委托书</w:t>
      </w:r>
      <w:bookmarkEnd w:id="2"/>
      <w:bookmarkEnd w:id="3"/>
      <w:bookmarkEnd w:id="4"/>
      <w:bookmarkEnd w:id="5"/>
      <w:bookmarkEnd w:id="6"/>
      <w:bookmarkEnd w:id="7"/>
    </w:p>
    <w:p>
      <w:pPr>
        <w:rPr>
          <w:rFonts w:hint="eastAsia"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hint="eastAsia" w:ascii="宋体" w:hAnsi="宋体"/>
          <w:sz w:val="24"/>
        </w:rPr>
      </w:pPr>
      <w:r>
        <w:rPr>
          <w:rFonts w:hint="eastAsia" w:ascii="宋体" w:hAnsi="宋体"/>
          <w:sz w:val="24"/>
        </w:rPr>
        <w:t>本授权书于    年  月  日签字生效，特此声明。</w:t>
      </w:r>
    </w:p>
    <w:p>
      <w:pPr>
        <w:ind w:firstLine="480" w:firstLineChars="200"/>
        <w:rPr>
          <w:rFonts w:hint="eastAsia"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hint="eastAsia"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hint="eastAsia"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hint="eastAsia"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hint="eastAsia"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59264;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hint="eastAsia" w:ascii="宋体" w:hAnsi="宋体"/>
          <w:sz w:val="24"/>
        </w:rPr>
      </w:pPr>
    </w:p>
    <w:p>
      <w:pPr>
        <w:ind w:firstLine="6240" w:firstLineChars="2600"/>
        <w:rPr>
          <w:rFonts w:hint="eastAsia" w:ascii="宋体" w:hAnsi="宋体"/>
          <w:sz w:val="24"/>
        </w:rPr>
      </w:pPr>
    </w:p>
    <w:p>
      <w:pPr>
        <w:ind w:firstLine="6240" w:firstLineChars="2600"/>
        <w:rPr>
          <w:rFonts w:hint="eastAsia"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0288;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8" w:name="_Toc86202638"/>
      <w:r>
        <w:rPr>
          <w:rFonts w:hint="eastAsia" w:ascii="宋体" w:hAnsi="宋体"/>
          <w:b/>
          <w:sz w:val="24"/>
        </w:rPr>
        <w:t>（四）承诺书</w:t>
      </w:r>
    </w:p>
    <w:p>
      <w:pPr>
        <w:jc w:val="left"/>
        <w:rPr>
          <w:rFonts w:hint="eastAsia"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hint="eastAsia" w:ascii="宋体" w:hAnsi="宋体"/>
          <w:sz w:val="24"/>
        </w:rPr>
      </w:pPr>
      <w:r>
        <w:rPr>
          <w:rFonts w:hint="eastAsia" w:ascii="宋体" w:hAnsi="宋体"/>
          <w:sz w:val="24"/>
        </w:rPr>
        <w:t>我单位</w:t>
      </w:r>
      <w:r>
        <w:rPr>
          <w:rFonts w:hint="eastAsia" w:ascii="宋体" w:hAnsi="宋体"/>
          <w:color w:val="auto"/>
          <w:sz w:val="24"/>
        </w:rPr>
        <w:t>符合《中华人民共和国政府采购法》第二十二条的规定，符合本</w:t>
      </w:r>
      <w:r>
        <w:rPr>
          <w:rFonts w:hint="eastAsia" w:ascii="宋体" w:hAnsi="宋体"/>
          <w:sz w:val="24"/>
        </w:rPr>
        <w:t>项目相关资质要求。</w:t>
      </w:r>
    </w:p>
    <w:p>
      <w:pPr>
        <w:ind w:firstLine="480" w:firstLineChars="200"/>
        <w:jc w:val="left"/>
        <w:rPr>
          <w:rFonts w:hint="eastAsia"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hint="eastAsia" w:ascii="宋体" w:hAnsi="宋体"/>
          <w:sz w:val="24"/>
        </w:rPr>
      </w:pPr>
      <w:r>
        <w:rPr>
          <w:rFonts w:hint="eastAsia" w:ascii="宋体" w:hAnsi="宋体"/>
          <w:sz w:val="24"/>
        </w:rPr>
        <w:t xml:space="preserve">我单位兹宣布同意如下: </w:t>
      </w:r>
    </w:p>
    <w:p>
      <w:pPr>
        <w:ind w:firstLine="480" w:firstLineChars="200"/>
        <w:jc w:val="left"/>
        <w:rPr>
          <w:rFonts w:hint="eastAsia"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hint="eastAsia"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hint="eastAsia"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hint="eastAsia"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hint="eastAsia"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hint="eastAsia"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hint="eastAsia" w:ascii="宋体" w:hAnsi="宋体"/>
          <w:sz w:val="24"/>
        </w:rPr>
      </w:pPr>
    </w:p>
    <w:p>
      <w:pPr>
        <w:jc w:val="left"/>
        <w:rPr>
          <w:rFonts w:ascii="宋体" w:hAnsi="宋体"/>
          <w:sz w:val="24"/>
        </w:rPr>
      </w:pPr>
    </w:p>
    <w:p>
      <w:pPr>
        <w:jc w:val="left"/>
        <w:rPr>
          <w:rFonts w:ascii="宋体" w:hAnsi="宋体"/>
          <w:sz w:val="24"/>
        </w:rPr>
      </w:pPr>
    </w:p>
    <w:p>
      <w:pPr>
        <w:jc w:val="left"/>
        <w:rPr>
          <w:rFonts w:hint="eastAsia" w:ascii="宋体" w:hAnsi="宋体"/>
          <w:sz w:val="24"/>
        </w:rPr>
      </w:pPr>
      <w:r>
        <w:rPr>
          <w:rFonts w:hint="eastAsia" w:ascii="宋体" w:hAnsi="宋体"/>
          <w:sz w:val="24"/>
        </w:rPr>
        <w:t>投标人全称（加盖公章）：</w:t>
      </w:r>
    </w:p>
    <w:p>
      <w:pPr>
        <w:jc w:val="left"/>
        <w:rPr>
          <w:rFonts w:hint="eastAsia" w:ascii="宋体" w:hAnsi="宋体"/>
          <w:sz w:val="24"/>
        </w:rPr>
      </w:pPr>
      <w:r>
        <w:rPr>
          <w:rFonts w:hint="eastAsia" w:ascii="宋体" w:hAnsi="宋体"/>
          <w:sz w:val="24"/>
        </w:rPr>
        <w:t xml:space="preserve">法定代表人或投标人代表（签字或盖章）：  </w:t>
      </w:r>
    </w:p>
    <w:p>
      <w:pPr>
        <w:jc w:val="left"/>
        <w:rPr>
          <w:rFonts w:hint="eastAsia"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hint="eastAsia"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hint="eastAsia"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hint="eastAsia" w:ascii="宋体" w:hAnsi="宋体"/>
          <w:sz w:val="24"/>
        </w:rPr>
      </w:pPr>
      <w:r>
        <w:rPr>
          <w:rFonts w:hint="eastAsia" w:ascii="宋体" w:hAnsi="宋体"/>
          <w:sz w:val="24"/>
        </w:rPr>
        <w:t>投标人全称（加盖公章）：</w:t>
      </w:r>
    </w:p>
    <w:p>
      <w:pPr>
        <w:jc w:val="left"/>
        <w:rPr>
          <w:rFonts w:hint="eastAsia" w:ascii="宋体" w:hAnsi="宋体"/>
          <w:sz w:val="24"/>
        </w:rPr>
      </w:pPr>
      <w:r>
        <w:rPr>
          <w:rFonts w:hint="eastAsia" w:ascii="宋体" w:hAnsi="宋体"/>
          <w:sz w:val="24"/>
        </w:rPr>
        <w:t xml:space="preserve">法定代表人或投标人代表（签字或盖章）：  </w:t>
      </w:r>
    </w:p>
    <w:p>
      <w:pPr>
        <w:jc w:val="left"/>
        <w:rPr>
          <w:rFonts w:hint="eastAsia"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hint="eastAsia" w:ascii="宋体" w:hAnsi="宋体"/>
          <w:sz w:val="24"/>
        </w:rPr>
      </w:pPr>
    </w:p>
    <w:p>
      <w:pPr>
        <w:rPr>
          <w:rFonts w:hint="eastAsia" w:ascii="宋体" w:hAnsi="宋体"/>
          <w:b/>
          <w:bCs/>
          <w:kern w:val="0"/>
          <w:sz w:val="24"/>
        </w:rPr>
      </w:pPr>
      <w:r>
        <w:rPr>
          <w:rFonts w:hint="eastAsia" w:ascii="宋体" w:hAnsi="宋体"/>
          <w:b/>
          <w:sz w:val="24"/>
        </w:rPr>
        <w:t>（六）</w:t>
      </w:r>
      <w:r>
        <w:rPr>
          <w:rFonts w:hint="eastAsia" w:ascii="宋体" w:hAnsi="宋体"/>
          <w:b/>
          <w:bCs/>
          <w:kern w:val="0"/>
          <w:sz w:val="24"/>
        </w:rPr>
        <w:t>商务与技术条款偏离表</w:t>
      </w:r>
    </w:p>
    <w:p>
      <w:pPr>
        <w:ind w:left="472" w:hanging="472" w:hangingChars="196"/>
        <w:rPr>
          <w:rFonts w:hint="eastAsia" w:ascii="宋体" w:hAnsi="宋体"/>
          <w:b/>
          <w:sz w:val="24"/>
        </w:rPr>
      </w:pPr>
      <w:r>
        <w:rPr>
          <w:rFonts w:hint="eastAsia" w:ascii="宋体" w:hAnsi="宋体"/>
          <w:b/>
          <w:sz w:val="24"/>
        </w:rPr>
        <w:t xml:space="preserve">  </w:t>
      </w:r>
    </w:p>
    <w:tbl>
      <w:tblPr>
        <w:tblStyle w:val="10"/>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9"/>
        <w:spacing w:after="0"/>
        <w:ind w:firstLine="0" w:firstLineChars="0"/>
        <w:rPr>
          <w:rFonts w:hint="eastAsia" w:ascii="宋体" w:hAnsi="宋体" w:eastAsia="宋体"/>
          <w:sz w:val="24"/>
          <w:szCs w:val="24"/>
        </w:rPr>
      </w:pP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9"/>
        <w:spacing w:after="0"/>
        <w:ind w:firstLine="0" w:firstLineChars="0"/>
        <w:rPr>
          <w:rFonts w:hint="eastAsia" w:ascii="宋体" w:hAnsi="宋体" w:eastAsia="宋体"/>
          <w:sz w:val="24"/>
          <w:szCs w:val="24"/>
        </w:rPr>
      </w:pPr>
      <w:r>
        <w:rPr>
          <w:rFonts w:hint="eastAsia" w:ascii="宋体" w:hAnsi="宋体" w:eastAsia="宋体"/>
          <w:sz w:val="24"/>
          <w:szCs w:val="24"/>
        </w:rPr>
        <w:t>投标人代表签字：___________________</w:t>
      </w:r>
    </w:p>
    <w:p>
      <w:pPr>
        <w:rPr>
          <w:rFonts w:hint="eastAsia" w:ascii="宋体" w:hAnsi="宋体"/>
          <w:b/>
          <w:sz w:val="24"/>
        </w:rPr>
      </w:pPr>
      <w:r>
        <w:rPr>
          <w:rFonts w:hint="eastAsia" w:ascii="宋体" w:hAnsi="宋体"/>
          <w:sz w:val="24"/>
        </w:rPr>
        <w:t>日期：</w:t>
      </w:r>
      <w:r>
        <w:rPr>
          <w:rFonts w:hint="eastAsia" w:ascii="宋体" w:hAnsi="宋体"/>
          <w:sz w:val="24"/>
          <w:u w:val="single"/>
        </w:rPr>
        <w:t xml:space="preserve">          </w:t>
      </w:r>
    </w:p>
    <w:p>
      <w:pPr>
        <w:pStyle w:val="9"/>
        <w:spacing w:after="0"/>
        <w:ind w:firstLine="0" w:firstLineChars="0"/>
        <w:rPr>
          <w:rFonts w:ascii="宋体" w:hAnsi="宋体" w:eastAsia="宋体"/>
          <w:b/>
          <w:sz w:val="24"/>
          <w:szCs w:val="24"/>
        </w:rPr>
      </w:pPr>
    </w:p>
    <w:p>
      <w:pPr>
        <w:pStyle w:val="9"/>
        <w:spacing w:after="0"/>
        <w:ind w:firstLine="0" w:firstLineChars="0"/>
        <w:rPr>
          <w:rFonts w:ascii="宋体" w:hAnsi="宋体" w:eastAsia="宋体"/>
          <w:b/>
          <w:sz w:val="24"/>
          <w:szCs w:val="24"/>
        </w:rPr>
      </w:pPr>
    </w:p>
    <w:p>
      <w:pPr>
        <w:pStyle w:val="9"/>
        <w:spacing w:after="0"/>
        <w:ind w:firstLine="0" w:firstLineChars="0"/>
        <w:rPr>
          <w:rFonts w:ascii="宋体" w:hAnsi="宋体" w:eastAsia="宋体"/>
          <w:b/>
          <w:sz w:val="24"/>
          <w:szCs w:val="24"/>
        </w:rPr>
      </w:pPr>
    </w:p>
    <w:p>
      <w:pPr>
        <w:pStyle w:val="9"/>
        <w:spacing w:after="0"/>
        <w:ind w:firstLine="0" w:firstLineChars="0"/>
        <w:rPr>
          <w:rFonts w:ascii="宋体" w:hAnsi="宋体" w:eastAsia="宋体"/>
          <w:b/>
          <w:sz w:val="24"/>
          <w:szCs w:val="24"/>
        </w:rPr>
      </w:pPr>
    </w:p>
    <w:p>
      <w:pPr>
        <w:pStyle w:val="9"/>
        <w:spacing w:after="0"/>
        <w:ind w:firstLine="0" w:firstLineChars="0"/>
        <w:rPr>
          <w:rFonts w:ascii="宋体" w:hAnsi="宋体" w:eastAsia="宋体"/>
          <w:b/>
          <w:sz w:val="24"/>
          <w:szCs w:val="24"/>
        </w:rPr>
      </w:pPr>
    </w:p>
    <w:p>
      <w:pPr>
        <w:rPr>
          <w:rFonts w:ascii="宋体" w:hAnsi="宋体" w:eastAsia="宋体"/>
          <w:b/>
          <w:sz w:val="24"/>
          <w:szCs w:val="24"/>
        </w:rPr>
      </w:pPr>
      <w:r>
        <w:rPr>
          <w:rFonts w:ascii="宋体" w:hAnsi="宋体" w:eastAsia="宋体"/>
          <w:b/>
          <w:sz w:val="24"/>
          <w:szCs w:val="24"/>
        </w:rPr>
        <w:br w:type="page"/>
      </w:r>
    </w:p>
    <w:bookmarkEnd w:id="8"/>
    <w:p>
      <w:pPr>
        <w:pStyle w:val="9"/>
        <w:numPr>
          <w:ilvl w:val="0"/>
          <w:numId w:val="6"/>
        </w:numPr>
        <w:spacing w:after="0"/>
        <w:ind w:firstLine="0" w:firstLineChars="0"/>
        <w:rPr>
          <w:rFonts w:hint="eastAsia" w:ascii="宋体" w:hAnsi="宋体" w:eastAsia="宋体"/>
          <w:b/>
          <w:sz w:val="24"/>
          <w:szCs w:val="24"/>
        </w:rPr>
      </w:pPr>
      <w:bookmarkStart w:id="9" w:name="_Toc86202650"/>
      <w:r>
        <w:rPr>
          <w:rFonts w:hint="eastAsia" w:ascii="宋体" w:hAnsi="宋体" w:eastAsia="宋体"/>
          <w:b/>
          <w:sz w:val="24"/>
          <w:szCs w:val="24"/>
        </w:rPr>
        <w:t>业绩一览表</w:t>
      </w:r>
    </w:p>
    <w:p>
      <w:pPr>
        <w:rPr>
          <w:rFonts w:hint="eastAsia" w:ascii="宋体" w:hAnsi="宋体"/>
          <w:b/>
          <w:sz w:val="24"/>
        </w:rPr>
      </w:pPr>
    </w:p>
    <w:p>
      <w:pPr>
        <w:jc w:val="center"/>
        <w:rPr>
          <w:rFonts w:hint="eastAsia" w:ascii="宋体" w:hAnsi="宋体"/>
          <w:b/>
          <w:sz w:val="24"/>
        </w:rPr>
      </w:pPr>
      <w:r>
        <w:rPr>
          <w:rFonts w:hint="eastAsia" w:ascii="宋体" w:hAnsi="宋体"/>
          <w:b/>
          <w:sz w:val="24"/>
        </w:rPr>
        <w:t>投标人及项目负责人业绩一览表</w:t>
      </w:r>
    </w:p>
    <w:p>
      <w:pPr>
        <w:rPr>
          <w:rFonts w:hint="eastAsia" w:ascii="宋体" w:hAnsi="宋体"/>
          <w:sz w:val="24"/>
          <w:u w:val="single"/>
        </w:rPr>
      </w:pPr>
      <w:r>
        <w:rPr>
          <w:rFonts w:hint="eastAsia" w:ascii="宋体" w:hAnsi="宋体"/>
          <w:sz w:val="24"/>
          <w:u w:val="single"/>
        </w:rPr>
        <w:t>江苏师范大学</w:t>
      </w:r>
      <w:r>
        <w:rPr>
          <w:rFonts w:hint="eastAsia" w:ascii="宋体" w:hAnsi="宋体"/>
          <w:sz w:val="24"/>
          <w:u w:val="single"/>
          <w:lang w:val="en-US" w:eastAsia="zh-CN"/>
        </w:rPr>
        <w:t>科文学院</w:t>
      </w:r>
      <w:r>
        <w:rPr>
          <w:rFonts w:hint="eastAsia" w:ascii="宋体" w:hAnsi="宋体"/>
          <w:sz w:val="24"/>
          <w:u w:val="single"/>
        </w:rPr>
        <w:t>：</w:t>
      </w:r>
    </w:p>
    <w:p>
      <w:pPr>
        <w:ind w:firstLine="480" w:firstLineChars="200"/>
        <w:rPr>
          <w:rFonts w:hint="eastAsia" w:ascii="宋体" w:hAnsi="宋体"/>
          <w:sz w:val="24"/>
        </w:rPr>
      </w:pPr>
      <w:r>
        <w:rPr>
          <w:rFonts w:hint="eastAsia" w:ascii="宋体" w:hAnsi="宋体"/>
          <w:sz w:val="24"/>
        </w:rPr>
        <w:t xml:space="preserve">根据已获取的  </w:t>
      </w:r>
      <w:r>
        <w:rPr>
          <w:rFonts w:hint="eastAsia" w:ascii="宋体" w:hAnsi="宋体"/>
          <w:sz w:val="24"/>
          <w:u w:val="single"/>
        </w:rPr>
        <w:t xml:space="preserve">               （工程名称）</w:t>
      </w:r>
      <w:r>
        <w:rPr>
          <w:rFonts w:hint="eastAsia" w:ascii="宋体" w:hAnsi="宋体"/>
          <w:sz w:val="24"/>
        </w:rPr>
        <w:t>招标文件中的要求，现将符合招标文件要求的投标人业绩汇总如下表。本表中内容如有不实，我单位愿承担一切法律责任。</w:t>
      </w:r>
    </w:p>
    <w:p>
      <w:pPr>
        <w:ind w:firstLine="480" w:firstLineChars="200"/>
        <w:rPr>
          <w:rFonts w:hint="eastAsia" w:ascii="宋体" w:hAnsi="宋体"/>
          <w:sz w:val="24"/>
        </w:rPr>
      </w:pPr>
      <w:r>
        <w:rPr>
          <w:rFonts w:hint="eastAsia" w:ascii="宋体" w:hAnsi="宋体"/>
          <w:sz w:val="24"/>
        </w:rPr>
        <w:t>法定代表人签字或盖章：</w:t>
      </w:r>
      <w:r>
        <w:rPr>
          <w:rFonts w:hint="eastAsia" w:ascii="宋体" w:hAnsi="宋体"/>
          <w:sz w:val="24"/>
          <w:u w:val="single"/>
        </w:rPr>
        <w:t xml:space="preserve">                                           </w:t>
      </w:r>
      <w:r>
        <w:rPr>
          <w:rFonts w:hint="eastAsia" w:ascii="宋体" w:hAnsi="宋体"/>
          <w:sz w:val="24"/>
        </w:rPr>
        <w:t xml:space="preserve">    </w:t>
      </w:r>
    </w:p>
    <w:p>
      <w:pPr>
        <w:ind w:firstLine="480" w:firstLineChars="200"/>
        <w:rPr>
          <w:rFonts w:hint="eastAsia" w:ascii="宋体" w:hAnsi="宋体"/>
          <w:sz w:val="24"/>
        </w:rPr>
      </w:pPr>
      <w:r>
        <w:rPr>
          <w:rFonts w:hint="eastAsia" w:ascii="宋体" w:hAnsi="宋体"/>
          <w:sz w:val="24"/>
        </w:rPr>
        <w:t>投标人代表签字：</w:t>
      </w:r>
      <w:r>
        <w:rPr>
          <w:rFonts w:hint="eastAsia" w:ascii="宋体" w:hAnsi="宋体"/>
          <w:sz w:val="24"/>
          <w:u w:val="single"/>
        </w:rPr>
        <w:t xml:space="preserve">                                           </w:t>
      </w:r>
      <w:r>
        <w:rPr>
          <w:rFonts w:hint="eastAsia" w:ascii="宋体" w:hAnsi="宋体"/>
          <w:b/>
          <w:sz w:val="24"/>
        </w:rPr>
        <w:t xml:space="preserve">                                     </w:t>
      </w:r>
      <w:r>
        <w:rPr>
          <w:rFonts w:hint="eastAsia" w:ascii="宋体" w:hAnsi="宋体"/>
          <w:sz w:val="24"/>
        </w:rPr>
        <w:t xml:space="preserve"> </w:t>
      </w:r>
    </w:p>
    <w:p>
      <w:pPr>
        <w:ind w:firstLine="5760" w:firstLineChars="2400"/>
        <w:rPr>
          <w:rFonts w:hint="eastAsia" w:ascii="宋体" w:hAnsi="宋体"/>
          <w:sz w:val="24"/>
        </w:rPr>
      </w:pPr>
      <w:r>
        <w:rPr>
          <w:rFonts w:hint="eastAsia" w:ascii="宋体" w:hAnsi="宋体"/>
          <w:sz w:val="24"/>
        </w:rPr>
        <w:t xml:space="preserve"> </w:t>
      </w:r>
    </w:p>
    <w:p>
      <w:pPr>
        <w:ind w:firstLine="5760" w:firstLineChars="2400"/>
        <w:rPr>
          <w:rFonts w:ascii="宋体" w:hAnsi="宋体"/>
          <w:sz w:val="24"/>
        </w:rPr>
      </w:pPr>
      <w:r>
        <w:rPr>
          <w:rFonts w:hint="eastAsia" w:ascii="宋体" w:hAnsi="宋体"/>
          <w:sz w:val="24"/>
        </w:rPr>
        <w:t>年     月      日</w:t>
      </w:r>
    </w:p>
    <w:p>
      <w:pPr>
        <w:ind w:firstLine="5760" w:firstLineChars="2400"/>
        <w:rPr>
          <w:rFonts w:hint="eastAsia" w:ascii="宋体" w:hAnsi="宋体"/>
          <w:sz w:val="24"/>
        </w:rPr>
      </w:pPr>
    </w:p>
    <w:tbl>
      <w:tblPr>
        <w:tblStyle w:val="10"/>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185"/>
        <w:gridCol w:w="1832"/>
        <w:gridCol w:w="1984"/>
        <w:gridCol w:w="2499"/>
        <w:gridCol w:w="155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r>
              <w:rPr>
                <w:rFonts w:hint="eastAsia" w:ascii="宋体" w:hAnsi="宋体"/>
              </w:rPr>
              <w:t>起止时间</w:t>
            </w:r>
          </w:p>
        </w:tc>
        <w:tc>
          <w:tcPr>
            <w:tcW w:w="1832" w:type="dxa"/>
            <w:tcBorders>
              <w:top w:val="single" w:color="000000" w:sz="4" w:space="0"/>
              <w:bottom w:val="single" w:color="000000" w:sz="4" w:space="0"/>
            </w:tcBorders>
            <w:shd w:val="clear" w:color="auto" w:fill="auto"/>
            <w:noWrap w:val="0"/>
            <w:vAlign w:val="top"/>
          </w:tcPr>
          <w:p>
            <w:pPr>
              <w:rPr>
                <w:rFonts w:ascii="宋体" w:hAnsi="宋体"/>
              </w:rPr>
            </w:pPr>
            <w:r>
              <w:rPr>
                <w:rFonts w:hint="eastAsia" w:ascii="宋体" w:hAnsi="宋体"/>
              </w:rPr>
              <w:t>项目名称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r>
              <w:rPr>
                <w:rFonts w:hint="eastAsia" w:ascii="宋体" w:hAnsi="宋体"/>
              </w:rPr>
              <w:t>建设单位单位</w:t>
            </w:r>
          </w:p>
        </w:tc>
        <w:tc>
          <w:tcPr>
            <w:tcW w:w="2499" w:type="dxa"/>
            <w:tcBorders>
              <w:top w:val="single" w:color="000000" w:sz="4" w:space="0"/>
              <w:bottom w:val="single" w:color="000000" w:sz="4" w:space="0"/>
            </w:tcBorders>
            <w:shd w:val="clear" w:color="auto" w:fill="auto"/>
            <w:noWrap w:val="0"/>
            <w:vAlign w:val="top"/>
          </w:tcPr>
          <w:p>
            <w:pPr>
              <w:rPr>
                <w:rFonts w:ascii="宋体" w:hAnsi="宋体"/>
              </w:rPr>
            </w:pPr>
            <w:r>
              <w:rPr>
                <w:rFonts w:hint="eastAsia" w:ascii="宋体" w:hAnsi="宋体"/>
              </w:rPr>
              <w:t>建设单位联系人及电话</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r>
              <w:rPr>
                <w:rFonts w:hint="eastAsia" w:ascii="宋体" w:hAnsi="宋体"/>
              </w:rPr>
              <w:t>中标额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shd w:val="clear" w:color="auto" w:fill="auto"/>
            <w:noWrap w:val="0"/>
            <w:vAlign w:val="top"/>
          </w:tcPr>
          <w:p>
            <w:pPr>
              <w:rPr>
                <w:rFonts w:ascii="宋体" w:hAnsi="宋体"/>
              </w:rPr>
            </w:pPr>
            <w:r>
              <w:rPr>
                <w:rFonts w:ascii="宋体" w:hAnsi="宋体" w:cs="Calibri"/>
              </w:rPr>
              <w:t> </w:t>
            </w:r>
          </w:p>
        </w:tc>
        <w:tc>
          <w:tcPr>
            <w:tcW w:w="1832" w:type="dxa"/>
            <w:shd w:val="clear" w:color="auto" w:fill="auto"/>
            <w:noWrap w:val="0"/>
            <w:vAlign w:val="top"/>
          </w:tcPr>
          <w:p>
            <w:pPr>
              <w:rPr>
                <w:rFonts w:ascii="宋体" w:hAnsi="宋体"/>
              </w:rPr>
            </w:pPr>
            <w:r>
              <w:rPr>
                <w:rFonts w:ascii="宋体" w:hAnsi="宋体" w:cs="Calibri"/>
              </w:rPr>
              <w:t> </w:t>
            </w:r>
          </w:p>
        </w:tc>
        <w:tc>
          <w:tcPr>
            <w:tcW w:w="1984" w:type="dxa"/>
            <w:tcBorders>
              <w:left w:val="single" w:color="000000" w:sz="4" w:space="0"/>
              <w:right w:val="single" w:color="000000" w:sz="4" w:space="0"/>
            </w:tcBorders>
            <w:shd w:val="clear" w:color="auto" w:fill="auto"/>
            <w:noWrap w:val="0"/>
            <w:vAlign w:val="top"/>
          </w:tcPr>
          <w:p>
            <w:pPr>
              <w:rPr>
                <w:rFonts w:ascii="宋体" w:hAnsi="宋体"/>
              </w:rPr>
            </w:pPr>
            <w:r>
              <w:rPr>
                <w:rFonts w:ascii="宋体" w:hAnsi="宋体" w:cs="Calibri"/>
              </w:rPr>
              <w:t> </w:t>
            </w:r>
          </w:p>
        </w:tc>
        <w:tc>
          <w:tcPr>
            <w:tcW w:w="2499" w:type="dxa"/>
            <w:shd w:val="clear" w:color="auto" w:fill="auto"/>
            <w:noWrap w:val="0"/>
            <w:vAlign w:val="top"/>
          </w:tcPr>
          <w:p>
            <w:pPr>
              <w:rPr>
                <w:rFonts w:ascii="宋体" w:hAnsi="宋体"/>
              </w:rPr>
            </w:pPr>
            <w:r>
              <w:rPr>
                <w:rFonts w:ascii="宋体" w:hAnsi="宋体" w:cs="Calibri"/>
              </w:rPr>
              <w:t> </w:t>
            </w:r>
          </w:p>
        </w:tc>
        <w:tc>
          <w:tcPr>
            <w:tcW w:w="1559" w:type="dxa"/>
            <w:tcBorders>
              <w:left w:val="single" w:color="000000" w:sz="4" w:space="0"/>
              <w:right w:val="single" w:color="000000" w:sz="4" w:space="0"/>
            </w:tcBorders>
            <w:shd w:val="clear" w:color="auto" w:fill="auto"/>
            <w:noWrap w:val="0"/>
            <w:vAlign w:val="top"/>
          </w:tcPr>
          <w:p>
            <w:pPr>
              <w:rPr>
                <w:rFonts w:ascii="宋体" w:hAnsi="宋体"/>
              </w:rPr>
            </w:pPr>
            <w:r>
              <w:rPr>
                <w:rFonts w:ascii="宋体" w:hAnsi="宋体" w:cs="Calibri"/>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r>
              <w:rPr>
                <w:rFonts w:ascii="宋体" w:hAnsi="宋体" w:cs="Calibri"/>
              </w:rPr>
              <w:t> </w:t>
            </w:r>
          </w:p>
        </w:tc>
        <w:tc>
          <w:tcPr>
            <w:tcW w:w="1832" w:type="dxa"/>
            <w:tcBorders>
              <w:top w:val="single" w:color="000000" w:sz="4" w:space="0"/>
              <w:bottom w:val="single" w:color="000000" w:sz="4" w:space="0"/>
            </w:tcBorders>
            <w:shd w:val="clear" w:color="auto" w:fill="auto"/>
            <w:noWrap w:val="0"/>
            <w:vAlign w:val="top"/>
          </w:tcPr>
          <w:p>
            <w:pPr>
              <w:rPr>
                <w:rFonts w:ascii="宋体" w:hAnsi="宋体"/>
              </w:rPr>
            </w:pPr>
            <w:r>
              <w:rPr>
                <w:rFonts w:ascii="宋体" w:hAnsi="宋体" w:cs="Calibri"/>
              </w:rPr>
              <w:t> </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r>
              <w:rPr>
                <w:rFonts w:ascii="宋体" w:hAnsi="宋体" w:cs="Calibri"/>
              </w:rPr>
              <w:t> </w:t>
            </w:r>
          </w:p>
        </w:tc>
        <w:tc>
          <w:tcPr>
            <w:tcW w:w="2499" w:type="dxa"/>
            <w:tcBorders>
              <w:top w:val="single" w:color="000000" w:sz="4" w:space="0"/>
              <w:bottom w:val="single" w:color="000000" w:sz="4" w:space="0"/>
            </w:tcBorders>
            <w:shd w:val="clear" w:color="auto" w:fill="auto"/>
            <w:noWrap w:val="0"/>
            <w:vAlign w:val="top"/>
          </w:tcPr>
          <w:p>
            <w:pPr>
              <w:rPr>
                <w:rFonts w:ascii="宋体" w:hAnsi="宋体"/>
              </w:rPr>
            </w:pPr>
            <w:r>
              <w:rPr>
                <w:rFonts w:ascii="宋体" w:hAnsi="宋体" w:cs="Calibri"/>
              </w:rPr>
              <w:t> </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r>
              <w:rPr>
                <w:rFonts w:ascii="宋体" w:hAnsi="宋体" w:cs="Calibri"/>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shd w:val="clear" w:color="auto" w:fill="auto"/>
            <w:noWrap w:val="0"/>
            <w:vAlign w:val="top"/>
          </w:tcPr>
          <w:p>
            <w:pPr>
              <w:rPr>
                <w:rFonts w:ascii="宋体" w:hAnsi="宋体"/>
              </w:rPr>
            </w:pPr>
          </w:p>
        </w:tc>
        <w:tc>
          <w:tcPr>
            <w:tcW w:w="1832" w:type="dxa"/>
            <w:shd w:val="clear" w:color="auto" w:fill="auto"/>
            <w:noWrap w:val="0"/>
            <w:vAlign w:val="top"/>
          </w:tcPr>
          <w:p>
            <w:pPr>
              <w:rPr>
                <w:rFonts w:ascii="宋体" w:hAnsi="宋体"/>
              </w:rPr>
            </w:pPr>
          </w:p>
        </w:tc>
        <w:tc>
          <w:tcPr>
            <w:tcW w:w="1984" w:type="dxa"/>
            <w:tcBorders>
              <w:left w:val="single" w:color="000000" w:sz="4" w:space="0"/>
              <w:right w:val="single" w:color="000000" w:sz="4" w:space="0"/>
            </w:tcBorders>
            <w:shd w:val="clear" w:color="auto" w:fill="auto"/>
            <w:noWrap w:val="0"/>
            <w:vAlign w:val="top"/>
          </w:tcPr>
          <w:p>
            <w:pPr>
              <w:rPr>
                <w:rFonts w:ascii="宋体" w:hAnsi="宋体"/>
              </w:rPr>
            </w:pPr>
          </w:p>
        </w:tc>
        <w:tc>
          <w:tcPr>
            <w:tcW w:w="2499" w:type="dxa"/>
            <w:shd w:val="clear" w:color="auto" w:fill="auto"/>
            <w:noWrap w:val="0"/>
            <w:vAlign w:val="top"/>
          </w:tcPr>
          <w:p>
            <w:pPr>
              <w:rPr>
                <w:rFonts w:ascii="宋体" w:hAnsi="宋体"/>
              </w:rPr>
            </w:pPr>
          </w:p>
        </w:tc>
        <w:tc>
          <w:tcPr>
            <w:tcW w:w="1559" w:type="dxa"/>
            <w:tcBorders>
              <w:left w:val="single" w:color="000000" w:sz="4" w:space="0"/>
              <w:right w:val="single" w:color="000000" w:sz="4" w:space="0"/>
            </w:tcBorders>
            <w:shd w:val="clear" w:color="auto" w:fill="auto"/>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p>
        </w:tc>
        <w:tc>
          <w:tcPr>
            <w:tcW w:w="1832" w:type="dxa"/>
            <w:tcBorders>
              <w:top w:val="single" w:color="000000" w:sz="4" w:space="0"/>
              <w:bottom w:val="single" w:color="000000" w:sz="4" w:space="0"/>
            </w:tcBorders>
            <w:shd w:val="clear" w:color="auto" w:fill="auto"/>
            <w:noWrap w:val="0"/>
            <w:vAlign w:val="top"/>
          </w:tcPr>
          <w:p>
            <w:pPr>
              <w:rPr>
                <w:rFonts w:ascii="宋体" w:hAnsi="宋体"/>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p>
        </w:tc>
        <w:tc>
          <w:tcPr>
            <w:tcW w:w="2499" w:type="dxa"/>
            <w:tcBorders>
              <w:top w:val="single" w:color="000000" w:sz="4" w:space="0"/>
              <w:bottom w:val="single" w:color="000000" w:sz="4" w:space="0"/>
            </w:tcBorders>
            <w:shd w:val="clear" w:color="auto" w:fill="auto"/>
            <w:noWrap w:val="0"/>
            <w:vAlign w:val="top"/>
          </w:tcPr>
          <w:p>
            <w:pPr>
              <w:rPr>
                <w:rFonts w:ascii="宋体" w:hAnsi="宋体"/>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left w:val="single" w:color="000000" w:sz="4" w:space="0"/>
              <w:right w:val="single" w:color="000000" w:sz="4" w:space="0"/>
            </w:tcBorders>
            <w:shd w:val="clear" w:color="auto" w:fill="auto"/>
            <w:noWrap w:val="0"/>
            <w:vAlign w:val="top"/>
          </w:tcPr>
          <w:p>
            <w:pPr>
              <w:rPr>
                <w:rFonts w:ascii="宋体" w:hAnsi="宋体"/>
              </w:rPr>
            </w:pPr>
          </w:p>
        </w:tc>
        <w:tc>
          <w:tcPr>
            <w:tcW w:w="1832" w:type="dxa"/>
            <w:shd w:val="clear" w:color="auto" w:fill="auto"/>
            <w:noWrap w:val="0"/>
            <w:vAlign w:val="top"/>
          </w:tcPr>
          <w:p>
            <w:pPr>
              <w:rPr>
                <w:rFonts w:ascii="宋体" w:hAnsi="宋体"/>
              </w:rPr>
            </w:pPr>
          </w:p>
        </w:tc>
        <w:tc>
          <w:tcPr>
            <w:tcW w:w="1984" w:type="dxa"/>
            <w:tcBorders>
              <w:left w:val="single" w:color="000000" w:sz="4" w:space="0"/>
              <w:right w:val="single" w:color="000000" w:sz="4" w:space="0"/>
            </w:tcBorders>
            <w:shd w:val="clear" w:color="auto" w:fill="auto"/>
            <w:noWrap w:val="0"/>
            <w:vAlign w:val="top"/>
          </w:tcPr>
          <w:p>
            <w:pPr>
              <w:rPr>
                <w:rFonts w:ascii="宋体" w:hAnsi="宋体"/>
              </w:rPr>
            </w:pPr>
          </w:p>
        </w:tc>
        <w:tc>
          <w:tcPr>
            <w:tcW w:w="2499" w:type="dxa"/>
            <w:shd w:val="clear" w:color="auto" w:fill="auto"/>
            <w:noWrap w:val="0"/>
            <w:vAlign w:val="top"/>
          </w:tcPr>
          <w:p>
            <w:pPr>
              <w:rPr>
                <w:rFonts w:ascii="宋体" w:hAnsi="宋体"/>
              </w:rPr>
            </w:pPr>
          </w:p>
        </w:tc>
        <w:tc>
          <w:tcPr>
            <w:tcW w:w="1559" w:type="dxa"/>
            <w:tcBorders>
              <w:left w:val="single" w:color="000000" w:sz="4" w:space="0"/>
              <w:right w:val="single" w:color="000000" w:sz="4" w:space="0"/>
            </w:tcBorders>
            <w:shd w:val="clear" w:color="auto" w:fill="auto"/>
            <w:noWrap w:val="0"/>
            <w:vAlign w:val="top"/>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p>
        </w:tc>
        <w:tc>
          <w:tcPr>
            <w:tcW w:w="1832" w:type="dxa"/>
            <w:tcBorders>
              <w:top w:val="single" w:color="000000" w:sz="4" w:space="0"/>
              <w:bottom w:val="single" w:color="000000" w:sz="4" w:space="0"/>
            </w:tcBorders>
            <w:shd w:val="clear" w:color="auto" w:fill="auto"/>
            <w:noWrap w:val="0"/>
            <w:vAlign w:val="top"/>
          </w:tcPr>
          <w:p>
            <w:pPr>
              <w:rPr>
                <w:rFonts w:ascii="宋体" w:hAnsi="宋体"/>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p>
        </w:tc>
        <w:tc>
          <w:tcPr>
            <w:tcW w:w="2499" w:type="dxa"/>
            <w:tcBorders>
              <w:top w:val="single" w:color="000000" w:sz="4" w:space="0"/>
              <w:bottom w:val="single" w:color="000000" w:sz="4" w:space="0"/>
            </w:tcBorders>
            <w:shd w:val="clear" w:color="auto" w:fill="auto"/>
            <w:noWrap w:val="0"/>
            <w:vAlign w:val="top"/>
          </w:tcPr>
          <w:p>
            <w:pPr>
              <w:rPr>
                <w:rFonts w:ascii="宋体" w:hAnsi="宋体"/>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宋体" w:hAnsi="宋体"/>
              </w:rPr>
            </w:pPr>
          </w:p>
        </w:tc>
      </w:tr>
    </w:tbl>
    <w:p>
      <w:pPr>
        <w:rPr>
          <w:rFonts w:ascii="宋体" w:hAnsi="宋体"/>
          <w:b/>
          <w:sz w:val="24"/>
        </w:rPr>
      </w:pPr>
    </w:p>
    <w:p>
      <w:pPr>
        <w:rPr>
          <w:rFonts w:hint="eastAsia" w:ascii="宋体" w:hAnsi="宋体"/>
          <w:b/>
          <w:sz w:val="24"/>
        </w:rPr>
      </w:pPr>
      <w:r>
        <w:rPr>
          <w:rFonts w:hint="eastAsia" w:ascii="宋体" w:hAnsi="宋体"/>
          <w:b/>
          <w:sz w:val="24"/>
          <w:lang w:eastAsia="zh-CN"/>
        </w:rPr>
        <w:t>（</w:t>
      </w:r>
      <w:r>
        <w:rPr>
          <w:rFonts w:hint="eastAsia" w:ascii="宋体" w:hAnsi="宋体"/>
          <w:b/>
          <w:sz w:val="24"/>
          <w:lang w:val="en-US" w:eastAsia="zh-CN"/>
        </w:rPr>
        <w:t>八</w:t>
      </w:r>
      <w:r>
        <w:rPr>
          <w:rFonts w:hint="eastAsia" w:ascii="宋体" w:hAnsi="宋体"/>
          <w:b/>
          <w:sz w:val="24"/>
          <w:lang w:eastAsia="zh-CN"/>
        </w:rPr>
        <w:t>）</w:t>
      </w:r>
      <w:r>
        <w:rPr>
          <w:rFonts w:hint="eastAsia" w:ascii="宋体" w:hAnsi="宋体"/>
          <w:b/>
          <w:sz w:val="24"/>
        </w:rPr>
        <w:t>计划投入的主要施工机械设备清单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118"/>
        <w:gridCol w:w="1122"/>
        <w:gridCol w:w="901"/>
        <w:gridCol w:w="901"/>
        <w:gridCol w:w="901"/>
        <w:gridCol w:w="904"/>
        <w:gridCol w:w="91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序号</w:t>
            </w:r>
          </w:p>
        </w:tc>
        <w:tc>
          <w:tcPr>
            <w:tcW w:w="21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机械或设备</w:t>
            </w:r>
          </w:p>
          <w:p>
            <w:pPr>
              <w:jc w:val="center"/>
              <w:rPr>
                <w:rFonts w:ascii="宋体" w:hAnsi="宋体"/>
                <w:b/>
                <w:sz w:val="24"/>
              </w:rPr>
            </w:pPr>
            <w:r>
              <w:rPr>
                <w:rFonts w:hint="eastAsia" w:ascii="宋体" w:hAnsi="宋体"/>
                <w:b/>
                <w:sz w:val="24"/>
              </w:rPr>
              <w:t xml:space="preserve"> 名  称</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型号</w:t>
            </w:r>
          </w:p>
          <w:p>
            <w:pPr>
              <w:jc w:val="center"/>
              <w:rPr>
                <w:rFonts w:ascii="宋体" w:hAnsi="宋体"/>
                <w:b/>
                <w:sz w:val="24"/>
              </w:rPr>
            </w:pPr>
            <w:r>
              <w:rPr>
                <w:rFonts w:hint="eastAsia" w:ascii="宋体" w:hAnsi="宋体"/>
                <w:b/>
                <w:sz w:val="24"/>
              </w:rPr>
              <w:t>品牌</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数量</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国别</w:t>
            </w:r>
          </w:p>
          <w:p>
            <w:pPr>
              <w:jc w:val="center"/>
              <w:rPr>
                <w:rFonts w:ascii="宋体" w:hAnsi="宋体"/>
                <w:b/>
                <w:sz w:val="24"/>
              </w:rPr>
            </w:pPr>
            <w:r>
              <w:rPr>
                <w:rFonts w:hint="eastAsia" w:ascii="宋体" w:hAnsi="宋体"/>
                <w:b/>
                <w:sz w:val="24"/>
              </w:rPr>
              <w:t>产地</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制造</w:t>
            </w:r>
          </w:p>
          <w:p>
            <w:pPr>
              <w:jc w:val="center"/>
              <w:rPr>
                <w:rFonts w:ascii="宋体" w:hAnsi="宋体"/>
                <w:b/>
                <w:sz w:val="24"/>
              </w:rPr>
            </w:pPr>
            <w:r>
              <w:rPr>
                <w:rFonts w:hint="eastAsia" w:ascii="宋体" w:hAnsi="宋体"/>
                <w:b/>
                <w:sz w:val="24"/>
              </w:rPr>
              <w:t>年份</w:t>
            </w:r>
          </w:p>
        </w:tc>
        <w:tc>
          <w:tcPr>
            <w:tcW w:w="9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额定功率KW</w:t>
            </w:r>
          </w:p>
        </w:tc>
        <w:tc>
          <w:tcPr>
            <w:tcW w:w="9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生产能力M/H</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1</w:t>
            </w:r>
          </w:p>
        </w:tc>
        <w:tc>
          <w:tcPr>
            <w:tcW w:w="211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12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2</w:t>
            </w:r>
          </w:p>
        </w:tc>
        <w:tc>
          <w:tcPr>
            <w:tcW w:w="211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12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2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w:t>
            </w:r>
          </w:p>
        </w:tc>
        <w:tc>
          <w:tcPr>
            <w:tcW w:w="211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112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1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c>
          <w:tcPr>
            <w:tcW w:w="90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p>
        </w:tc>
      </w:tr>
    </w:tbl>
    <w:p>
      <w:pPr>
        <w:jc w:val="both"/>
        <w:rPr>
          <w:rFonts w:hint="eastAsia" w:ascii="宋体" w:hAnsi="宋体"/>
          <w:b/>
          <w:sz w:val="24"/>
          <w:lang w:eastAsia="zh-CN"/>
        </w:rPr>
      </w:pPr>
    </w:p>
    <w:p>
      <w:pPr>
        <w:jc w:val="both"/>
        <w:rPr>
          <w:rFonts w:hint="eastAsia" w:ascii="宋体" w:hAnsi="宋体"/>
          <w:b/>
          <w:sz w:val="24"/>
        </w:rPr>
      </w:pPr>
      <w:r>
        <w:rPr>
          <w:rFonts w:hint="eastAsia" w:ascii="宋体" w:hAnsi="宋体"/>
          <w:b/>
          <w:sz w:val="24"/>
          <w:lang w:eastAsia="zh-CN"/>
        </w:rPr>
        <w:t>（</w:t>
      </w:r>
      <w:r>
        <w:rPr>
          <w:rFonts w:hint="eastAsia" w:ascii="宋体" w:hAnsi="宋体"/>
          <w:b/>
          <w:sz w:val="24"/>
          <w:lang w:val="en-US" w:eastAsia="zh-CN"/>
        </w:rPr>
        <w:t>九</w:t>
      </w:r>
      <w:r>
        <w:rPr>
          <w:rFonts w:hint="eastAsia" w:ascii="宋体" w:hAnsi="宋体"/>
          <w:b/>
          <w:sz w:val="24"/>
          <w:lang w:eastAsia="zh-CN"/>
        </w:rPr>
        <w:t>）</w:t>
      </w:r>
      <w:r>
        <w:rPr>
          <w:rFonts w:hint="eastAsia" w:ascii="宋体" w:hAnsi="宋体"/>
          <w:b/>
          <w:sz w:val="24"/>
        </w:rPr>
        <w:t>主要施工管理人员表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1140"/>
        <w:gridCol w:w="1795"/>
        <w:gridCol w:w="1559"/>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noWrap w:val="0"/>
            <w:vAlign w:val="center"/>
          </w:tcPr>
          <w:p>
            <w:pPr>
              <w:jc w:val="center"/>
              <w:rPr>
                <w:rFonts w:hint="eastAsia" w:ascii="宋体" w:hAnsi="宋体"/>
                <w:sz w:val="24"/>
              </w:rPr>
            </w:pPr>
            <w:r>
              <w:rPr>
                <w:rFonts w:hint="eastAsia" w:ascii="宋体" w:hAnsi="宋体"/>
                <w:sz w:val="24"/>
              </w:rPr>
              <w:t>名称</w:t>
            </w:r>
          </w:p>
        </w:tc>
        <w:tc>
          <w:tcPr>
            <w:tcW w:w="1140" w:type="dxa"/>
            <w:noWrap w:val="0"/>
            <w:vAlign w:val="center"/>
          </w:tcPr>
          <w:p>
            <w:pPr>
              <w:jc w:val="center"/>
              <w:rPr>
                <w:rFonts w:hint="eastAsia" w:ascii="宋体" w:hAnsi="宋体"/>
                <w:sz w:val="24"/>
              </w:rPr>
            </w:pPr>
            <w:r>
              <w:rPr>
                <w:rFonts w:hint="eastAsia" w:ascii="宋体" w:hAnsi="宋体"/>
                <w:sz w:val="24"/>
              </w:rPr>
              <w:t>姓名</w:t>
            </w:r>
          </w:p>
        </w:tc>
        <w:tc>
          <w:tcPr>
            <w:tcW w:w="1795" w:type="dxa"/>
            <w:noWrap w:val="0"/>
            <w:vAlign w:val="center"/>
          </w:tcPr>
          <w:p>
            <w:pPr>
              <w:jc w:val="center"/>
              <w:rPr>
                <w:rFonts w:hint="eastAsia" w:ascii="宋体" w:hAnsi="宋体"/>
                <w:sz w:val="24"/>
              </w:rPr>
            </w:pPr>
            <w:r>
              <w:rPr>
                <w:rFonts w:hint="eastAsia" w:ascii="宋体" w:hAnsi="宋体"/>
                <w:sz w:val="24"/>
              </w:rPr>
              <w:t>身份</w:t>
            </w:r>
            <w:r>
              <w:rPr>
                <w:rFonts w:ascii="宋体" w:hAnsi="宋体"/>
                <w:sz w:val="24"/>
              </w:rPr>
              <w:t>证</w:t>
            </w:r>
          </w:p>
        </w:tc>
        <w:tc>
          <w:tcPr>
            <w:tcW w:w="1559" w:type="dxa"/>
            <w:noWrap w:val="0"/>
            <w:vAlign w:val="center"/>
          </w:tcPr>
          <w:p>
            <w:pPr>
              <w:jc w:val="center"/>
              <w:rPr>
                <w:rFonts w:hint="eastAsia" w:ascii="宋体" w:hAnsi="宋体"/>
                <w:sz w:val="24"/>
              </w:rPr>
            </w:pPr>
            <w:r>
              <w:rPr>
                <w:rFonts w:hint="eastAsia" w:ascii="宋体" w:hAnsi="宋体"/>
                <w:sz w:val="24"/>
              </w:rPr>
              <w:t>资质证书</w:t>
            </w:r>
          </w:p>
        </w:tc>
        <w:tc>
          <w:tcPr>
            <w:tcW w:w="2842" w:type="dxa"/>
            <w:noWrap w:val="0"/>
            <w:vAlign w:val="center"/>
          </w:tcPr>
          <w:p>
            <w:pPr>
              <w:jc w:val="center"/>
              <w:rPr>
                <w:rFonts w:hint="eastAsia"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宋体" w:hAnsi="宋体"/>
                <w:sz w:val="24"/>
              </w:rPr>
            </w:pPr>
            <w:r>
              <w:rPr>
                <w:rFonts w:hint="eastAsia" w:ascii="宋体" w:hAnsi="宋体"/>
                <w:sz w:val="24"/>
                <w:lang w:val="en-US" w:eastAsia="zh-CN"/>
              </w:rPr>
              <w:t>一、</w:t>
            </w:r>
            <w:r>
              <w:rPr>
                <w:rFonts w:hint="eastAsia" w:ascii="宋体" w:hAnsi="宋体"/>
                <w:sz w:val="24"/>
              </w:rPr>
              <w:t>总部</w:t>
            </w:r>
          </w:p>
        </w:tc>
        <w:tc>
          <w:tcPr>
            <w:tcW w:w="1140" w:type="dxa"/>
            <w:noWrap w:val="0"/>
            <w:vAlign w:val="center"/>
          </w:tcPr>
          <w:p>
            <w:pPr>
              <w:rPr>
                <w:rFonts w:hint="eastAsia" w:ascii="宋体" w:hAnsi="宋体"/>
                <w:sz w:val="24"/>
              </w:rPr>
            </w:pPr>
          </w:p>
        </w:tc>
        <w:tc>
          <w:tcPr>
            <w:tcW w:w="1795" w:type="dxa"/>
            <w:noWrap w:val="0"/>
            <w:vAlign w:val="center"/>
          </w:tcPr>
          <w:p>
            <w:pPr>
              <w:rPr>
                <w:rFonts w:hint="eastAsia" w:ascii="宋体" w:hAnsi="宋体"/>
                <w:sz w:val="24"/>
              </w:rPr>
            </w:pPr>
          </w:p>
        </w:tc>
        <w:tc>
          <w:tcPr>
            <w:tcW w:w="1559" w:type="dxa"/>
            <w:noWrap w:val="0"/>
            <w:vAlign w:val="center"/>
          </w:tcPr>
          <w:p>
            <w:pPr>
              <w:rPr>
                <w:rFonts w:hint="eastAsia" w:ascii="宋体" w:hAnsi="宋体"/>
                <w:sz w:val="24"/>
              </w:rPr>
            </w:pPr>
          </w:p>
        </w:tc>
        <w:tc>
          <w:tcPr>
            <w:tcW w:w="2842"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项目主管</w:t>
            </w:r>
          </w:p>
        </w:tc>
        <w:tc>
          <w:tcPr>
            <w:tcW w:w="1140" w:type="dxa"/>
            <w:noWrap w:val="0"/>
            <w:vAlign w:val="center"/>
          </w:tcPr>
          <w:p>
            <w:pPr>
              <w:rPr>
                <w:rFonts w:hint="eastAsia" w:ascii="宋体" w:hAnsi="宋体"/>
                <w:sz w:val="24"/>
              </w:rPr>
            </w:pPr>
          </w:p>
        </w:tc>
        <w:tc>
          <w:tcPr>
            <w:tcW w:w="1795" w:type="dxa"/>
            <w:noWrap w:val="0"/>
            <w:vAlign w:val="center"/>
          </w:tcPr>
          <w:p>
            <w:pPr>
              <w:rPr>
                <w:rFonts w:hint="eastAsia" w:ascii="宋体" w:hAnsi="宋体"/>
                <w:sz w:val="24"/>
              </w:rPr>
            </w:pPr>
          </w:p>
        </w:tc>
        <w:tc>
          <w:tcPr>
            <w:tcW w:w="1559" w:type="dxa"/>
            <w:noWrap w:val="0"/>
            <w:vAlign w:val="center"/>
          </w:tcPr>
          <w:p>
            <w:pPr>
              <w:rPr>
                <w:rFonts w:hint="eastAsia" w:ascii="宋体" w:hAnsi="宋体"/>
                <w:sz w:val="24"/>
              </w:rPr>
            </w:pPr>
          </w:p>
        </w:tc>
        <w:tc>
          <w:tcPr>
            <w:tcW w:w="2842"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宋体" w:hAnsi="宋体"/>
                <w:sz w:val="24"/>
              </w:rPr>
            </w:pPr>
            <w:r>
              <w:rPr>
                <w:rFonts w:hint="eastAsia" w:ascii="宋体" w:hAnsi="宋体"/>
                <w:sz w:val="24"/>
                <w:lang w:val="en-US" w:eastAsia="zh-CN"/>
              </w:rPr>
              <w:t>二、</w:t>
            </w:r>
            <w:r>
              <w:rPr>
                <w:rFonts w:hint="eastAsia" w:ascii="宋体" w:hAnsi="宋体"/>
                <w:sz w:val="24"/>
              </w:rPr>
              <w:t>施工现场</w:t>
            </w:r>
          </w:p>
        </w:tc>
        <w:tc>
          <w:tcPr>
            <w:tcW w:w="1140" w:type="dxa"/>
            <w:noWrap w:val="0"/>
            <w:vAlign w:val="center"/>
          </w:tcPr>
          <w:p>
            <w:pPr>
              <w:rPr>
                <w:rFonts w:hint="eastAsia" w:ascii="宋体" w:hAnsi="宋体"/>
                <w:sz w:val="24"/>
              </w:rPr>
            </w:pPr>
          </w:p>
        </w:tc>
        <w:tc>
          <w:tcPr>
            <w:tcW w:w="1795" w:type="dxa"/>
            <w:noWrap w:val="0"/>
            <w:vAlign w:val="center"/>
          </w:tcPr>
          <w:p>
            <w:pPr>
              <w:rPr>
                <w:rFonts w:hint="eastAsia" w:ascii="宋体" w:hAnsi="宋体"/>
                <w:sz w:val="24"/>
              </w:rPr>
            </w:pPr>
          </w:p>
        </w:tc>
        <w:tc>
          <w:tcPr>
            <w:tcW w:w="1559" w:type="dxa"/>
            <w:noWrap w:val="0"/>
            <w:vAlign w:val="center"/>
          </w:tcPr>
          <w:p>
            <w:pPr>
              <w:rPr>
                <w:rFonts w:hint="eastAsia" w:ascii="宋体" w:hAnsi="宋体"/>
                <w:sz w:val="24"/>
              </w:rPr>
            </w:pPr>
          </w:p>
        </w:tc>
        <w:tc>
          <w:tcPr>
            <w:tcW w:w="2842"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项目经理</w:t>
            </w:r>
          </w:p>
        </w:tc>
        <w:tc>
          <w:tcPr>
            <w:tcW w:w="1140" w:type="dxa"/>
            <w:noWrap w:val="0"/>
            <w:vAlign w:val="center"/>
          </w:tcPr>
          <w:p>
            <w:pPr>
              <w:rPr>
                <w:rFonts w:hint="eastAsia" w:ascii="宋体" w:hAnsi="宋体"/>
                <w:sz w:val="24"/>
              </w:rPr>
            </w:pPr>
          </w:p>
        </w:tc>
        <w:tc>
          <w:tcPr>
            <w:tcW w:w="1795" w:type="dxa"/>
            <w:noWrap w:val="0"/>
            <w:vAlign w:val="center"/>
          </w:tcPr>
          <w:p>
            <w:pPr>
              <w:rPr>
                <w:rFonts w:hint="eastAsia" w:ascii="宋体" w:hAnsi="宋体"/>
                <w:sz w:val="24"/>
              </w:rPr>
            </w:pPr>
          </w:p>
        </w:tc>
        <w:tc>
          <w:tcPr>
            <w:tcW w:w="1559" w:type="dxa"/>
            <w:noWrap w:val="0"/>
            <w:vAlign w:val="center"/>
          </w:tcPr>
          <w:p>
            <w:pPr>
              <w:rPr>
                <w:rFonts w:hint="eastAsia" w:ascii="宋体" w:hAnsi="宋体"/>
                <w:sz w:val="24"/>
              </w:rPr>
            </w:pPr>
          </w:p>
        </w:tc>
        <w:tc>
          <w:tcPr>
            <w:tcW w:w="2842"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质量管理</w:t>
            </w:r>
          </w:p>
        </w:tc>
        <w:tc>
          <w:tcPr>
            <w:tcW w:w="1140" w:type="dxa"/>
            <w:noWrap w:val="0"/>
            <w:vAlign w:val="center"/>
          </w:tcPr>
          <w:p>
            <w:pPr>
              <w:rPr>
                <w:rFonts w:hint="eastAsia" w:ascii="宋体" w:hAnsi="宋体"/>
                <w:sz w:val="24"/>
              </w:rPr>
            </w:pPr>
          </w:p>
        </w:tc>
        <w:tc>
          <w:tcPr>
            <w:tcW w:w="1795" w:type="dxa"/>
            <w:noWrap w:val="0"/>
            <w:vAlign w:val="center"/>
          </w:tcPr>
          <w:p>
            <w:pPr>
              <w:rPr>
                <w:rFonts w:hint="eastAsia" w:ascii="宋体" w:hAnsi="宋体"/>
                <w:sz w:val="24"/>
              </w:rPr>
            </w:pPr>
          </w:p>
        </w:tc>
        <w:tc>
          <w:tcPr>
            <w:tcW w:w="1559" w:type="dxa"/>
            <w:noWrap w:val="0"/>
            <w:vAlign w:val="center"/>
          </w:tcPr>
          <w:p>
            <w:pPr>
              <w:rPr>
                <w:rFonts w:hint="eastAsia" w:ascii="宋体" w:hAnsi="宋体"/>
                <w:sz w:val="24"/>
              </w:rPr>
            </w:pPr>
          </w:p>
        </w:tc>
        <w:tc>
          <w:tcPr>
            <w:tcW w:w="2842"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材料管理</w:t>
            </w:r>
          </w:p>
        </w:tc>
        <w:tc>
          <w:tcPr>
            <w:tcW w:w="1140" w:type="dxa"/>
            <w:noWrap w:val="0"/>
            <w:vAlign w:val="center"/>
          </w:tcPr>
          <w:p>
            <w:pPr>
              <w:rPr>
                <w:rFonts w:hint="eastAsia" w:ascii="宋体" w:hAnsi="宋体"/>
                <w:sz w:val="24"/>
              </w:rPr>
            </w:pPr>
          </w:p>
        </w:tc>
        <w:tc>
          <w:tcPr>
            <w:tcW w:w="1795" w:type="dxa"/>
            <w:noWrap w:val="0"/>
            <w:vAlign w:val="center"/>
          </w:tcPr>
          <w:p>
            <w:pPr>
              <w:rPr>
                <w:rFonts w:hint="eastAsia" w:ascii="宋体" w:hAnsi="宋体"/>
                <w:sz w:val="24"/>
              </w:rPr>
            </w:pPr>
          </w:p>
        </w:tc>
        <w:tc>
          <w:tcPr>
            <w:tcW w:w="1559" w:type="dxa"/>
            <w:noWrap w:val="0"/>
            <w:vAlign w:val="center"/>
          </w:tcPr>
          <w:p>
            <w:pPr>
              <w:rPr>
                <w:rFonts w:hint="eastAsia" w:ascii="宋体" w:hAnsi="宋体"/>
                <w:sz w:val="24"/>
              </w:rPr>
            </w:pPr>
          </w:p>
        </w:tc>
        <w:tc>
          <w:tcPr>
            <w:tcW w:w="2842"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安全管理</w:t>
            </w:r>
          </w:p>
        </w:tc>
        <w:tc>
          <w:tcPr>
            <w:tcW w:w="1140" w:type="dxa"/>
            <w:noWrap w:val="0"/>
            <w:vAlign w:val="center"/>
          </w:tcPr>
          <w:p>
            <w:pPr>
              <w:rPr>
                <w:rFonts w:hint="eastAsia" w:ascii="宋体" w:hAnsi="宋体"/>
                <w:sz w:val="24"/>
              </w:rPr>
            </w:pPr>
          </w:p>
        </w:tc>
        <w:tc>
          <w:tcPr>
            <w:tcW w:w="1795" w:type="dxa"/>
            <w:noWrap w:val="0"/>
            <w:vAlign w:val="center"/>
          </w:tcPr>
          <w:p>
            <w:pPr>
              <w:rPr>
                <w:rFonts w:hint="eastAsia" w:ascii="宋体" w:hAnsi="宋体"/>
                <w:sz w:val="24"/>
              </w:rPr>
            </w:pPr>
          </w:p>
        </w:tc>
        <w:tc>
          <w:tcPr>
            <w:tcW w:w="1559" w:type="dxa"/>
            <w:noWrap w:val="0"/>
            <w:vAlign w:val="center"/>
          </w:tcPr>
          <w:p>
            <w:pPr>
              <w:rPr>
                <w:rFonts w:hint="eastAsia" w:ascii="宋体" w:hAnsi="宋体"/>
                <w:sz w:val="24"/>
              </w:rPr>
            </w:pPr>
          </w:p>
        </w:tc>
        <w:tc>
          <w:tcPr>
            <w:tcW w:w="2842"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noWrap w:val="0"/>
            <w:vAlign w:val="center"/>
          </w:tcPr>
          <w:p>
            <w:pPr>
              <w:rPr>
                <w:rFonts w:hint="eastAsia" w:ascii="宋体" w:hAnsi="宋体"/>
                <w:sz w:val="24"/>
              </w:rPr>
            </w:pPr>
          </w:p>
        </w:tc>
        <w:tc>
          <w:tcPr>
            <w:tcW w:w="1140" w:type="dxa"/>
            <w:noWrap w:val="0"/>
            <w:vAlign w:val="center"/>
          </w:tcPr>
          <w:p>
            <w:pPr>
              <w:rPr>
                <w:rFonts w:hint="eastAsia" w:ascii="宋体" w:hAnsi="宋体"/>
                <w:sz w:val="24"/>
              </w:rPr>
            </w:pPr>
          </w:p>
        </w:tc>
        <w:tc>
          <w:tcPr>
            <w:tcW w:w="1795" w:type="dxa"/>
            <w:noWrap w:val="0"/>
            <w:vAlign w:val="center"/>
          </w:tcPr>
          <w:p>
            <w:pPr>
              <w:rPr>
                <w:rFonts w:hint="eastAsia" w:ascii="宋体" w:hAnsi="宋体"/>
                <w:sz w:val="24"/>
              </w:rPr>
            </w:pPr>
          </w:p>
        </w:tc>
        <w:tc>
          <w:tcPr>
            <w:tcW w:w="1559" w:type="dxa"/>
            <w:noWrap w:val="0"/>
            <w:vAlign w:val="center"/>
          </w:tcPr>
          <w:p>
            <w:pPr>
              <w:rPr>
                <w:rFonts w:hint="eastAsia" w:ascii="宋体" w:hAnsi="宋体"/>
                <w:sz w:val="24"/>
              </w:rPr>
            </w:pPr>
          </w:p>
        </w:tc>
        <w:tc>
          <w:tcPr>
            <w:tcW w:w="2842"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8" w:type="dxa"/>
            <w:noWrap w:val="0"/>
            <w:vAlign w:val="center"/>
          </w:tcPr>
          <w:p>
            <w:pPr>
              <w:rPr>
                <w:rFonts w:hint="eastAsia" w:ascii="宋体" w:hAnsi="宋体"/>
                <w:sz w:val="24"/>
              </w:rPr>
            </w:pPr>
          </w:p>
        </w:tc>
        <w:tc>
          <w:tcPr>
            <w:tcW w:w="1140" w:type="dxa"/>
            <w:noWrap w:val="0"/>
            <w:vAlign w:val="center"/>
          </w:tcPr>
          <w:p>
            <w:pPr>
              <w:rPr>
                <w:rFonts w:hint="eastAsia" w:ascii="宋体" w:hAnsi="宋体"/>
                <w:sz w:val="24"/>
              </w:rPr>
            </w:pPr>
          </w:p>
        </w:tc>
        <w:tc>
          <w:tcPr>
            <w:tcW w:w="1795" w:type="dxa"/>
            <w:noWrap w:val="0"/>
            <w:vAlign w:val="center"/>
          </w:tcPr>
          <w:p>
            <w:pPr>
              <w:rPr>
                <w:rFonts w:hint="eastAsia" w:ascii="宋体" w:hAnsi="宋体"/>
                <w:sz w:val="24"/>
              </w:rPr>
            </w:pPr>
          </w:p>
        </w:tc>
        <w:tc>
          <w:tcPr>
            <w:tcW w:w="1559" w:type="dxa"/>
            <w:noWrap w:val="0"/>
            <w:vAlign w:val="center"/>
          </w:tcPr>
          <w:p>
            <w:pPr>
              <w:rPr>
                <w:rFonts w:hint="eastAsia" w:ascii="宋体" w:hAnsi="宋体"/>
                <w:sz w:val="24"/>
              </w:rPr>
            </w:pPr>
          </w:p>
        </w:tc>
        <w:tc>
          <w:tcPr>
            <w:tcW w:w="2842" w:type="dxa"/>
            <w:noWrap w:val="0"/>
            <w:vAlign w:val="center"/>
          </w:tcPr>
          <w:p>
            <w:pPr>
              <w:rPr>
                <w:rFonts w:hint="eastAsia" w:ascii="宋体" w:hAnsi="宋体"/>
                <w:sz w:val="24"/>
              </w:rPr>
            </w:pPr>
          </w:p>
        </w:tc>
      </w:tr>
    </w:tbl>
    <w:p>
      <w:pPr>
        <w:rPr>
          <w:rFonts w:hint="eastAsia" w:ascii="宋体" w:hAnsi="宋体"/>
          <w:sz w:val="24"/>
        </w:rPr>
      </w:pPr>
    </w:p>
    <w:p>
      <w:pPr>
        <w:rPr>
          <w:rFonts w:hint="eastAsia" w:ascii="宋体" w:hAnsi="宋体"/>
          <w:sz w:val="24"/>
        </w:rPr>
      </w:pPr>
      <w:r>
        <w:rPr>
          <w:rFonts w:hint="eastAsia" w:ascii="宋体" w:hAnsi="宋体"/>
          <w:sz w:val="24"/>
        </w:rPr>
        <w:t>投标单位：（盖章）</w:t>
      </w:r>
    </w:p>
    <w:p>
      <w:pPr>
        <w:rPr>
          <w:rFonts w:hint="eastAsia" w:ascii="宋体" w:hAnsi="宋体"/>
          <w:sz w:val="24"/>
        </w:rPr>
      </w:pPr>
    </w:p>
    <w:p>
      <w:pPr>
        <w:rPr>
          <w:rFonts w:hint="eastAsia" w:ascii="宋体" w:hAnsi="宋体"/>
          <w:sz w:val="24"/>
        </w:rPr>
      </w:pPr>
      <w:r>
        <w:rPr>
          <w:rFonts w:hint="eastAsia" w:ascii="宋体" w:hAnsi="宋体"/>
          <w:sz w:val="24"/>
        </w:rPr>
        <w:t>法定代表人或委托代理人：（签字）</w:t>
      </w:r>
    </w:p>
    <w:p>
      <w:pPr>
        <w:rPr>
          <w:rFonts w:hint="eastAsia" w:ascii="宋体" w:hAnsi="宋体"/>
          <w:sz w:val="24"/>
        </w:rPr>
      </w:pPr>
    </w:p>
    <w:p>
      <w:pPr>
        <w:rPr>
          <w:rFonts w:hint="eastAsia" w:ascii="宋体" w:hAnsi="宋体"/>
          <w:sz w:val="24"/>
        </w:rPr>
      </w:pPr>
      <w:r>
        <w:rPr>
          <w:rFonts w:hint="eastAsia" w:ascii="宋体" w:hAnsi="宋体"/>
          <w:sz w:val="24"/>
        </w:rPr>
        <w:t>日    期：</w:t>
      </w:r>
    </w:p>
    <w:p>
      <w:pPr>
        <w:pStyle w:val="2"/>
        <w:rPr>
          <w:rFonts w:hint="eastAsia"/>
        </w:rPr>
      </w:pPr>
    </w:p>
    <w:p>
      <w:pPr>
        <w:numPr>
          <w:ilvl w:val="0"/>
          <w:numId w:val="7"/>
        </w:numPr>
        <w:rPr>
          <w:rFonts w:hint="eastAsia" w:ascii="宋体" w:hAnsi="宋体"/>
          <w:b/>
          <w:sz w:val="24"/>
        </w:rPr>
      </w:pPr>
      <w:r>
        <w:rPr>
          <w:rFonts w:hint="eastAsia" w:ascii="宋体" w:hAnsi="宋体"/>
          <w:b/>
          <w:sz w:val="24"/>
        </w:rPr>
        <w:t>工程主要材料明细表</w:t>
      </w:r>
    </w:p>
    <w:p>
      <w:pPr>
        <w:pStyle w:val="2"/>
        <w:numPr>
          <w:ilvl w:val="0"/>
          <w:numId w:val="0"/>
        </w:numPr>
      </w:pPr>
    </w:p>
    <w:p>
      <w:pPr>
        <w:ind w:left="2" w:leftChars="1"/>
        <w:rPr>
          <w:rFonts w:ascii="宋体" w:hAnsi="宋体"/>
          <w:sz w:val="24"/>
        </w:rPr>
      </w:pPr>
      <w:r>
        <w:rPr>
          <w:rFonts w:hint="eastAsia" w:ascii="宋体" w:hAnsi="宋体"/>
          <w:sz w:val="24"/>
        </w:rPr>
        <w:t xml:space="preserve">工程名称：                                             第    页 共    页  </w:t>
      </w:r>
    </w:p>
    <w:p>
      <w:pPr>
        <w:ind w:left="2" w:leftChars="1"/>
        <w:rPr>
          <w:rFonts w:hint="eastAsia" w:ascii="宋体" w:hAnsi="宋体"/>
          <w:sz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45"/>
        <w:gridCol w:w="1785"/>
        <w:gridCol w:w="942"/>
        <w:gridCol w:w="892"/>
        <w:gridCol w:w="892"/>
        <w:gridCol w:w="892"/>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序号</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材料名称</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rPr>
            </w:pPr>
            <w:r>
              <w:rPr>
                <w:rFonts w:hint="eastAsia" w:ascii="宋体" w:hAnsi="宋体"/>
                <w:b/>
                <w:sz w:val="24"/>
              </w:rPr>
              <w:t>规格型号</w:t>
            </w:r>
          </w:p>
        </w:tc>
        <w:tc>
          <w:tcPr>
            <w:tcW w:w="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单位</w:t>
            </w:r>
          </w:p>
        </w:tc>
        <w:tc>
          <w:tcPr>
            <w:tcW w:w="8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数量</w:t>
            </w:r>
          </w:p>
        </w:tc>
        <w:tc>
          <w:tcPr>
            <w:tcW w:w="8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单价</w:t>
            </w:r>
          </w:p>
        </w:tc>
        <w:tc>
          <w:tcPr>
            <w:tcW w:w="8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总价</w:t>
            </w:r>
          </w:p>
        </w:tc>
        <w:tc>
          <w:tcPr>
            <w:tcW w:w="2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ascii="宋体" w:hAnsi="宋体"/>
                <w:sz w:val="24"/>
              </w:rPr>
              <w:t>小计</w:t>
            </w:r>
          </w:p>
        </w:tc>
        <w:tc>
          <w:tcPr>
            <w:tcW w:w="178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89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c>
          <w:tcPr>
            <w:tcW w:w="224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bl>
    <w:p>
      <w:pPr>
        <w:rPr>
          <w:rFonts w:ascii="宋体" w:hAnsi="宋体"/>
          <w:b/>
          <w:sz w:val="24"/>
        </w:rPr>
      </w:pPr>
    </w:p>
    <w:p>
      <w:pPr>
        <w:pStyle w:val="9"/>
        <w:numPr>
          <w:ilvl w:val="0"/>
          <w:numId w:val="0"/>
        </w:numPr>
        <w:spacing w:after="0"/>
        <w:rPr>
          <w:rFonts w:hint="eastAsia" w:ascii="宋体" w:hAnsi="宋体" w:eastAsia="宋体"/>
          <w:b/>
          <w:sz w:val="24"/>
          <w:szCs w:val="24"/>
        </w:rPr>
      </w:pPr>
    </w:p>
    <w:p>
      <w:pPr>
        <w:pStyle w:val="9"/>
        <w:numPr>
          <w:ilvl w:val="0"/>
          <w:numId w:val="0"/>
        </w:numPr>
        <w:spacing w:after="0"/>
        <w:rPr>
          <w:rFonts w:hint="eastAsia" w:ascii="宋体" w:hAnsi="宋体" w:eastAsia="宋体"/>
          <w:b/>
          <w:sz w:val="24"/>
          <w:szCs w:val="24"/>
        </w:rPr>
      </w:pPr>
    </w:p>
    <w:p>
      <w:pPr>
        <w:pStyle w:val="9"/>
        <w:numPr>
          <w:ilvl w:val="0"/>
          <w:numId w:val="0"/>
        </w:numPr>
        <w:spacing w:after="0"/>
        <w:rPr>
          <w:rFonts w:hint="eastAsia" w:ascii="宋体" w:hAnsi="宋体" w:eastAsia="宋体"/>
          <w:b/>
          <w:sz w:val="24"/>
          <w:szCs w:val="24"/>
        </w:rPr>
      </w:pPr>
    </w:p>
    <w:p>
      <w:pPr>
        <w:pStyle w:val="9"/>
        <w:numPr>
          <w:ilvl w:val="0"/>
          <w:numId w:val="0"/>
        </w:numPr>
        <w:spacing w:after="0"/>
        <w:rPr>
          <w:rFonts w:hint="eastAsia" w:ascii="宋体" w:hAnsi="宋体" w:eastAsia="宋体"/>
          <w:b/>
          <w:sz w:val="24"/>
          <w:szCs w:val="24"/>
        </w:rPr>
      </w:pPr>
    </w:p>
    <w:p>
      <w:pPr>
        <w:pStyle w:val="9"/>
        <w:numPr>
          <w:ilvl w:val="0"/>
          <w:numId w:val="0"/>
        </w:numPr>
        <w:spacing w:after="0"/>
        <w:rPr>
          <w:rFonts w:hint="eastAsia" w:ascii="宋体" w:hAnsi="宋体" w:eastAsia="宋体"/>
          <w:b/>
          <w:sz w:val="24"/>
          <w:szCs w:val="24"/>
        </w:rPr>
        <w:sectPr>
          <w:pgSz w:w="11906" w:h="16838"/>
          <w:pgMar w:top="1383" w:right="1080" w:bottom="986" w:left="1080" w:header="851" w:footer="709" w:gutter="0"/>
          <w:cols w:space="720" w:num="1"/>
          <w:docGrid w:linePitch="312" w:charSpace="0"/>
        </w:sectPr>
      </w:pPr>
    </w:p>
    <w:p>
      <w:pPr>
        <w:pStyle w:val="9"/>
        <w:spacing w:after="0"/>
        <w:ind w:firstLine="0" w:firstLineChars="0"/>
        <w:rPr>
          <w:rFonts w:hint="eastAsia" w:ascii="宋体" w:hAnsi="宋体" w:eastAsia="宋体"/>
          <w:sz w:val="24"/>
          <w:szCs w:val="24"/>
          <w:u w:val="single"/>
        </w:rPr>
      </w:pPr>
    </w:p>
    <w:p>
      <w:pPr>
        <w:pStyle w:val="9"/>
        <w:spacing w:after="0"/>
        <w:ind w:firstLine="0" w:firstLineChars="0"/>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eastAsia="zh-CN"/>
        </w:rPr>
        <w:t>十一</w:t>
      </w:r>
      <w:r>
        <w:rPr>
          <w:rFonts w:hint="eastAsia" w:ascii="宋体" w:hAnsi="宋体" w:eastAsia="宋体"/>
          <w:b/>
          <w:sz w:val="24"/>
          <w:szCs w:val="24"/>
        </w:rPr>
        <w:t>）资格审查符合性审查材料索引表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
                <w:bCs/>
                <w:sz w:val="24"/>
              </w:rPr>
            </w:pPr>
            <w:r>
              <w:rPr>
                <w:rFonts w:hint="eastAsia" w:ascii="宋体" w:hAnsi="宋体" w:cs="楷体"/>
                <w:b/>
                <w:bCs/>
                <w:sz w:val="24"/>
              </w:rPr>
              <w:t>序号</w:t>
            </w:r>
          </w:p>
        </w:tc>
        <w:tc>
          <w:tcPr>
            <w:tcW w:w="4770" w:type="dxa"/>
            <w:noWrap w:val="0"/>
            <w:vAlign w:val="center"/>
          </w:tcPr>
          <w:p>
            <w:pPr>
              <w:ind w:firstLine="482" w:firstLineChars="200"/>
              <w:jc w:val="center"/>
              <w:rPr>
                <w:rFonts w:hint="eastAsia" w:ascii="宋体" w:hAnsi="宋体" w:cs="楷体"/>
                <w:b/>
                <w:bCs/>
                <w:sz w:val="24"/>
              </w:rPr>
            </w:pPr>
            <w:r>
              <w:rPr>
                <w:rFonts w:hint="eastAsia" w:ascii="宋体" w:hAnsi="宋体" w:cs="楷体"/>
                <w:b/>
                <w:bCs/>
                <w:sz w:val="24"/>
              </w:rPr>
              <w:t>文件名称</w:t>
            </w:r>
          </w:p>
        </w:tc>
        <w:tc>
          <w:tcPr>
            <w:tcW w:w="2127" w:type="dxa"/>
            <w:noWrap w:val="0"/>
            <w:vAlign w:val="center"/>
          </w:tcPr>
          <w:p>
            <w:pPr>
              <w:jc w:val="center"/>
              <w:rPr>
                <w:rFonts w:hint="eastAsia" w:ascii="宋体" w:hAnsi="宋体" w:cs="楷体"/>
                <w:b/>
                <w:bCs/>
                <w:sz w:val="24"/>
              </w:rPr>
            </w:pPr>
            <w:r>
              <w:rPr>
                <w:rFonts w:hint="eastAsia" w:ascii="宋体" w:hAnsi="宋体" w:cs="楷体"/>
                <w:b/>
                <w:bCs/>
                <w:sz w:val="24"/>
              </w:rPr>
              <w:t>备注</w:t>
            </w:r>
          </w:p>
        </w:tc>
        <w:tc>
          <w:tcPr>
            <w:tcW w:w="1984" w:type="dxa"/>
            <w:noWrap w:val="0"/>
            <w:vAlign w:val="center"/>
          </w:tcPr>
          <w:p>
            <w:pPr>
              <w:jc w:val="center"/>
              <w:rPr>
                <w:rFonts w:hint="eastAsia"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1</w:t>
            </w:r>
          </w:p>
        </w:tc>
        <w:tc>
          <w:tcPr>
            <w:tcW w:w="4770" w:type="dxa"/>
            <w:noWrap w:val="0"/>
            <w:vAlign w:val="center"/>
          </w:tcPr>
          <w:p>
            <w:pPr>
              <w:spacing w:line="360" w:lineRule="exact"/>
              <w:ind w:firstLine="480" w:firstLineChars="200"/>
              <w:jc w:val="center"/>
              <w:rPr>
                <w:rFonts w:hint="eastAsia" w:ascii="宋体" w:hAnsi="宋体" w:cs="楷体"/>
                <w:bCs/>
                <w:sz w:val="24"/>
              </w:rPr>
            </w:pPr>
            <w:r>
              <w:rPr>
                <w:rFonts w:hint="eastAsia" w:ascii="宋体" w:hAnsi="宋体" w:cs="楷体"/>
                <w:bCs/>
                <w:sz w:val="24"/>
              </w:rPr>
              <w:t>投标函</w:t>
            </w:r>
          </w:p>
        </w:tc>
        <w:tc>
          <w:tcPr>
            <w:tcW w:w="2127" w:type="dxa"/>
            <w:noWrap w:val="0"/>
            <w:vAlign w:val="center"/>
          </w:tcPr>
          <w:p>
            <w:pPr>
              <w:spacing w:line="360" w:lineRule="exact"/>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2</w:t>
            </w:r>
          </w:p>
        </w:tc>
        <w:tc>
          <w:tcPr>
            <w:tcW w:w="4770" w:type="dxa"/>
            <w:noWrap w:val="0"/>
            <w:vAlign w:val="center"/>
          </w:tcPr>
          <w:p>
            <w:pPr>
              <w:spacing w:line="360" w:lineRule="exact"/>
              <w:jc w:val="center"/>
              <w:rPr>
                <w:rFonts w:hint="eastAsia" w:ascii="宋体" w:hAnsi="宋体" w:cs="楷体"/>
                <w:bCs/>
                <w:sz w:val="24"/>
              </w:rPr>
            </w:pPr>
            <w:r>
              <w:rPr>
                <w:rFonts w:hint="eastAsia" w:ascii="宋体" w:hAnsi="宋体"/>
                <w:sz w:val="24"/>
              </w:rPr>
              <w:t>法定代表人的授权委托书</w:t>
            </w:r>
          </w:p>
        </w:tc>
        <w:tc>
          <w:tcPr>
            <w:tcW w:w="2127" w:type="dxa"/>
            <w:noWrap w:val="0"/>
            <w:vAlign w:val="center"/>
          </w:tcPr>
          <w:p>
            <w:pPr>
              <w:spacing w:line="360" w:lineRule="exact"/>
              <w:ind w:firstLine="480" w:firstLineChars="200"/>
              <w:rPr>
                <w:rFonts w:hint="eastAsia" w:ascii="宋体" w:hAnsi="宋体" w:cs="楷体"/>
                <w:bCs/>
                <w:sz w:val="24"/>
              </w:rPr>
            </w:pPr>
          </w:p>
        </w:tc>
        <w:tc>
          <w:tcPr>
            <w:tcW w:w="1984" w:type="dxa"/>
            <w:noWrap w:val="0"/>
            <w:vAlign w:val="center"/>
          </w:tcPr>
          <w:p>
            <w:pPr>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3</w:t>
            </w:r>
          </w:p>
        </w:tc>
        <w:tc>
          <w:tcPr>
            <w:tcW w:w="4770" w:type="dxa"/>
            <w:noWrap w:val="0"/>
            <w:vAlign w:val="center"/>
          </w:tcPr>
          <w:p>
            <w:pPr>
              <w:spacing w:line="360" w:lineRule="exact"/>
              <w:jc w:val="center"/>
              <w:rPr>
                <w:rFonts w:hint="eastAsia" w:ascii="宋体" w:hAnsi="宋体" w:cs="楷体"/>
                <w:bCs/>
                <w:sz w:val="24"/>
              </w:rPr>
            </w:pPr>
            <w:r>
              <w:rPr>
                <w:rFonts w:hint="eastAsia" w:ascii="宋体" w:hAnsi="宋体" w:cs="楷体"/>
                <w:bCs/>
                <w:sz w:val="24"/>
              </w:rPr>
              <w:t>承诺书</w:t>
            </w:r>
          </w:p>
        </w:tc>
        <w:tc>
          <w:tcPr>
            <w:tcW w:w="2127" w:type="dxa"/>
            <w:noWrap w:val="0"/>
            <w:vAlign w:val="center"/>
          </w:tcPr>
          <w:p>
            <w:pPr>
              <w:spacing w:line="360" w:lineRule="exact"/>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4</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无重大违法记录的书面声明</w:t>
            </w:r>
          </w:p>
        </w:tc>
        <w:tc>
          <w:tcPr>
            <w:tcW w:w="2127" w:type="dxa"/>
            <w:noWrap w:val="0"/>
            <w:vAlign w:val="center"/>
          </w:tcPr>
          <w:p>
            <w:pPr>
              <w:spacing w:line="360" w:lineRule="exact"/>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5</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信用查询截图</w:t>
            </w:r>
          </w:p>
        </w:tc>
        <w:tc>
          <w:tcPr>
            <w:tcW w:w="2127" w:type="dxa"/>
            <w:noWrap w:val="0"/>
            <w:vAlign w:val="center"/>
          </w:tcPr>
          <w:p>
            <w:pPr>
              <w:spacing w:line="360" w:lineRule="exact"/>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6</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营业执照复印件</w:t>
            </w:r>
          </w:p>
        </w:tc>
        <w:tc>
          <w:tcPr>
            <w:tcW w:w="2127" w:type="dxa"/>
            <w:noWrap w:val="0"/>
            <w:vAlign w:val="center"/>
          </w:tcPr>
          <w:p>
            <w:pPr>
              <w:spacing w:line="360" w:lineRule="exact"/>
              <w:ind w:firstLine="480" w:firstLineChars="200"/>
              <w:rPr>
                <w:rFonts w:hint="eastAsia" w:ascii="宋体" w:hAnsi="宋体" w:cs="楷体"/>
                <w:bCs/>
                <w:sz w:val="24"/>
              </w:rPr>
            </w:pPr>
          </w:p>
        </w:tc>
        <w:tc>
          <w:tcPr>
            <w:tcW w:w="1984" w:type="dxa"/>
            <w:noWrap w:val="0"/>
            <w:vAlign w:val="center"/>
          </w:tcPr>
          <w:p>
            <w:pPr>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7</w:t>
            </w:r>
          </w:p>
        </w:tc>
        <w:tc>
          <w:tcPr>
            <w:tcW w:w="4770" w:type="dxa"/>
            <w:noWrap w:val="0"/>
            <w:vAlign w:val="center"/>
          </w:tcPr>
          <w:p>
            <w:pPr>
              <w:jc w:val="center"/>
              <w:rPr>
                <w:rFonts w:hint="eastAsia" w:ascii="宋体" w:hAnsi="宋体" w:cs="楷体"/>
                <w:bCs/>
                <w:sz w:val="24"/>
              </w:rPr>
            </w:pPr>
            <w:r>
              <w:rPr>
                <w:rFonts w:hint="eastAsia" w:ascii="宋体" w:hAnsi="宋体" w:cs="楷体"/>
                <w:bCs/>
                <w:sz w:val="24"/>
              </w:rPr>
              <w:t>资产负债表、利润表</w:t>
            </w:r>
          </w:p>
        </w:tc>
        <w:tc>
          <w:tcPr>
            <w:tcW w:w="2127" w:type="dxa"/>
            <w:noWrap w:val="0"/>
            <w:vAlign w:val="center"/>
          </w:tcPr>
          <w:p>
            <w:pPr>
              <w:spacing w:line="360" w:lineRule="exact"/>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noWrap w:val="0"/>
            <w:vAlign w:val="center"/>
          </w:tcPr>
          <w:p>
            <w:pPr>
              <w:jc w:val="center"/>
              <w:rPr>
                <w:rFonts w:hint="eastAsia" w:ascii="宋体" w:hAnsi="宋体" w:cs="楷体"/>
                <w:bCs/>
                <w:sz w:val="24"/>
              </w:rPr>
            </w:pPr>
            <w:r>
              <w:rPr>
                <w:rFonts w:hint="eastAsia" w:ascii="宋体" w:hAnsi="宋体" w:cs="楷体"/>
                <w:bCs/>
                <w:sz w:val="24"/>
              </w:rPr>
              <w:t>8</w:t>
            </w:r>
          </w:p>
        </w:tc>
        <w:tc>
          <w:tcPr>
            <w:tcW w:w="4770" w:type="dxa"/>
            <w:noWrap w:val="0"/>
            <w:vAlign w:val="center"/>
          </w:tcPr>
          <w:p>
            <w:pPr>
              <w:spacing w:line="360" w:lineRule="exact"/>
              <w:ind w:firstLine="480" w:firstLineChars="200"/>
              <w:jc w:val="center"/>
              <w:rPr>
                <w:rFonts w:hint="eastAsia" w:ascii="宋体" w:hAnsi="宋体" w:cs="楷体"/>
                <w:bCs/>
                <w:sz w:val="24"/>
              </w:rPr>
            </w:pPr>
            <w:r>
              <w:rPr>
                <w:rFonts w:hint="eastAsia" w:ascii="宋体" w:hAnsi="宋体" w:cs="楷体"/>
                <w:bCs/>
                <w:sz w:val="24"/>
              </w:rPr>
              <w:t>企业资质证书及安全生产许可证</w:t>
            </w:r>
          </w:p>
        </w:tc>
        <w:tc>
          <w:tcPr>
            <w:tcW w:w="2127" w:type="dxa"/>
            <w:noWrap w:val="0"/>
            <w:vAlign w:val="center"/>
          </w:tcPr>
          <w:p>
            <w:pPr>
              <w:spacing w:line="360" w:lineRule="exact"/>
              <w:rPr>
                <w:rFonts w:hint="eastAsia" w:ascii="宋体" w:hAnsi="宋体" w:cs="楷体"/>
                <w:bCs/>
                <w:sz w:val="24"/>
              </w:rPr>
            </w:pPr>
            <w:r>
              <w:rPr>
                <w:rFonts w:hint="eastAsia" w:ascii="宋体" w:hAnsi="宋体" w:cs="楷体"/>
                <w:bCs/>
                <w:sz w:val="24"/>
              </w:rPr>
              <w:t>投标人资格条件中对此有要求时须提供，否则无须提供</w:t>
            </w: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tcBorders>
              <w:bottom w:val="single" w:color="auto" w:sz="4" w:space="0"/>
            </w:tcBorders>
            <w:noWrap w:val="0"/>
            <w:vAlign w:val="center"/>
          </w:tcPr>
          <w:p>
            <w:pPr>
              <w:jc w:val="center"/>
              <w:rPr>
                <w:rFonts w:hint="eastAsia" w:ascii="宋体" w:hAnsi="宋体" w:cs="楷体"/>
                <w:bCs/>
                <w:sz w:val="24"/>
              </w:rPr>
            </w:pPr>
            <w:r>
              <w:rPr>
                <w:rFonts w:hint="eastAsia" w:ascii="宋体" w:hAnsi="宋体" w:cs="楷体"/>
                <w:bCs/>
                <w:sz w:val="24"/>
              </w:rPr>
              <w:t>9</w:t>
            </w:r>
          </w:p>
        </w:tc>
        <w:tc>
          <w:tcPr>
            <w:tcW w:w="4770" w:type="dxa"/>
            <w:tcBorders>
              <w:bottom w:val="single" w:color="auto" w:sz="4" w:space="0"/>
            </w:tcBorders>
            <w:noWrap w:val="0"/>
            <w:vAlign w:val="center"/>
          </w:tcPr>
          <w:p>
            <w:pPr>
              <w:spacing w:line="360" w:lineRule="exact"/>
              <w:ind w:firstLine="480" w:firstLineChars="200"/>
              <w:jc w:val="center"/>
              <w:rPr>
                <w:rFonts w:hint="eastAsia" w:ascii="宋体" w:hAnsi="宋体" w:cs="楷体"/>
                <w:bCs/>
                <w:sz w:val="24"/>
              </w:rPr>
            </w:pPr>
            <w:r>
              <w:rPr>
                <w:rFonts w:hint="eastAsia" w:ascii="宋体" w:hAnsi="宋体" w:cs="楷体"/>
                <w:bCs/>
                <w:sz w:val="24"/>
              </w:rPr>
              <w:t>项目负责人资格证书及B证</w:t>
            </w:r>
          </w:p>
        </w:tc>
        <w:tc>
          <w:tcPr>
            <w:tcW w:w="2127" w:type="dxa"/>
            <w:noWrap w:val="0"/>
            <w:vAlign w:val="center"/>
          </w:tcPr>
          <w:p>
            <w:pPr>
              <w:spacing w:line="360" w:lineRule="exact"/>
              <w:rPr>
                <w:rFonts w:hint="eastAsia" w:ascii="宋体" w:hAnsi="宋体" w:cs="楷体"/>
                <w:bCs/>
                <w:sz w:val="24"/>
              </w:rPr>
            </w:pPr>
            <w:r>
              <w:rPr>
                <w:rFonts w:hint="eastAsia" w:ascii="宋体" w:hAnsi="宋体" w:cs="楷体"/>
                <w:bCs/>
                <w:sz w:val="24"/>
              </w:rPr>
              <w:t>投标人资格条件中对此有要求时须提供，否则无须提供</w:t>
            </w:r>
          </w:p>
        </w:tc>
        <w:tc>
          <w:tcPr>
            <w:tcW w:w="1984" w:type="dxa"/>
            <w:noWrap w:val="0"/>
            <w:vAlign w:val="center"/>
          </w:tcPr>
          <w:p>
            <w:pPr>
              <w:ind w:firstLine="480" w:firstLineChars="200"/>
              <w:rPr>
                <w:rFonts w:hint="eastAsia"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宋体" w:hAnsi="宋体" w:eastAsia="宋体" w:cs="楷体"/>
                <w:bCs/>
                <w:sz w:val="24"/>
                <w:lang w:val="en-US" w:eastAsia="zh-CN"/>
              </w:rPr>
            </w:pPr>
            <w:r>
              <w:rPr>
                <w:rFonts w:hint="eastAsia" w:ascii="宋体" w:hAnsi="宋体" w:cs="楷体"/>
                <w:bCs/>
                <w:sz w:val="24"/>
                <w:lang w:val="en-US" w:eastAsia="zh-CN"/>
              </w:rPr>
              <w:t>10</w:t>
            </w:r>
          </w:p>
        </w:tc>
        <w:tc>
          <w:tcPr>
            <w:tcW w:w="477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s="楷体"/>
                <w:bCs/>
                <w:sz w:val="24"/>
              </w:rPr>
            </w:pPr>
            <w:r>
              <w:rPr>
                <w:rFonts w:hint="eastAsia" w:ascii="宋体" w:hAnsi="宋体" w:cs="楷体"/>
                <w:bCs/>
                <w:sz w:val="24"/>
              </w:rPr>
              <w:t>投标单位为投标代表缴纳社保证明</w:t>
            </w:r>
          </w:p>
        </w:tc>
        <w:tc>
          <w:tcPr>
            <w:tcW w:w="2127" w:type="dxa"/>
            <w:tcBorders>
              <w:left w:val="single" w:color="auto" w:sz="4" w:space="0"/>
            </w:tcBorders>
            <w:noWrap w:val="0"/>
            <w:vAlign w:val="center"/>
          </w:tcPr>
          <w:p>
            <w:pPr>
              <w:ind w:firstLine="480" w:firstLineChars="200"/>
              <w:rPr>
                <w:rFonts w:hint="eastAsia" w:ascii="宋体" w:hAnsi="宋体" w:cs="楷体"/>
                <w:bCs/>
                <w:sz w:val="24"/>
              </w:rPr>
            </w:pPr>
          </w:p>
        </w:tc>
        <w:tc>
          <w:tcPr>
            <w:tcW w:w="1984" w:type="dxa"/>
            <w:noWrap w:val="0"/>
            <w:vAlign w:val="center"/>
          </w:tcPr>
          <w:p>
            <w:pPr>
              <w:ind w:firstLine="480" w:firstLineChars="200"/>
              <w:rPr>
                <w:rFonts w:hint="eastAsia" w:ascii="宋体" w:hAnsi="宋体" w:cs="楷体"/>
                <w:bCs/>
                <w:sz w:val="24"/>
              </w:rPr>
            </w:pPr>
          </w:p>
        </w:tc>
      </w:tr>
    </w:tbl>
    <w:p>
      <w:pPr>
        <w:pStyle w:val="9"/>
        <w:spacing w:after="0"/>
        <w:ind w:firstLine="0" w:firstLineChars="0"/>
        <w:rPr>
          <w:rFonts w:ascii="宋体" w:hAnsi="宋体" w:eastAsia="宋体"/>
          <w:sz w:val="24"/>
          <w:szCs w:val="24"/>
        </w:rPr>
      </w:pPr>
    </w:p>
    <w:p>
      <w:pPr>
        <w:pStyle w:val="19"/>
        <w:spacing w:after="0"/>
        <w:ind w:firstLine="0" w:firstLineChars="0"/>
        <w:rPr>
          <w:rFonts w:ascii="宋体" w:hAnsi="宋体" w:eastAsia="宋体"/>
          <w:sz w:val="24"/>
          <w:szCs w:val="24"/>
        </w:rPr>
      </w:pPr>
      <w:r>
        <w:rPr>
          <w:rFonts w:hint="eastAsia" w:ascii="宋体" w:hAnsi="宋体" w:eastAsia="宋体"/>
          <w:sz w:val="24"/>
          <w:szCs w:val="24"/>
        </w:rPr>
        <w:t>注：</w:t>
      </w:r>
    </w:p>
    <w:p>
      <w:pPr>
        <w:pStyle w:val="19"/>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19"/>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9"/>
        <w:spacing w:after="0"/>
        <w:ind w:firstLine="0" w:firstLineChars="0"/>
        <w:rPr>
          <w:rFonts w:ascii="宋体" w:hAnsi="宋体" w:eastAsia="宋体"/>
          <w:sz w:val="24"/>
          <w:szCs w:val="24"/>
        </w:rPr>
      </w:pPr>
    </w:p>
    <w:p>
      <w:pPr>
        <w:pStyle w:val="9"/>
        <w:spacing w:after="0"/>
        <w:ind w:firstLine="480" w:firstLineChars="200"/>
        <w:rPr>
          <w:rFonts w:hint="eastAsia" w:ascii="宋体" w:hAnsi="宋体" w:eastAsia="宋体"/>
          <w:sz w:val="24"/>
          <w:szCs w:val="24"/>
        </w:rPr>
      </w:pPr>
      <w:r>
        <w:rPr>
          <w:rFonts w:hint="eastAsia" w:ascii="宋体" w:hAnsi="宋体" w:eastAsia="宋体"/>
          <w:sz w:val="24"/>
          <w:szCs w:val="24"/>
        </w:rPr>
        <w:t xml:space="preserve">                  </w:t>
      </w:r>
      <w:bookmarkEnd w:id="9"/>
    </w:p>
    <w:p>
      <w:pPr>
        <w:pStyle w:val="9"/>
        <w:spacing w:after="0"/>
        <w:ind w:firstLine="0" w:firstLineChars="0"/>
        <w:rPr>
          <w:rFonts w:hint="eastAsia" w:ascii="宋体" w:hAnsi="宋体"/>
          <w:b/>
          <w:sz w:val="28"/>
          <w:szCs w:val="28"/>
        </w:rPr>
      </w:pPr>
      <w:r>
        <w:rPr>
          <w:rFonts w:ascii="宋体" w:hAnsi="宋体" w:eastAsia="宋体"/>
          <w:b/>
          <w:sz w:val="24"/>
          <w:szCs w:val="24"/>
        </w:rPr>
        <w:br w:type="page"/>
      </w:r>
      <w:r>
        <w:rPr>
          <w:rFonts w:hint="eastAsia" w:ascii="宋体" w:hAnsi="宋体" w:eastAsia="宋体"/>
          <w:b/>
          <w:sz w:val="24"/>
          <w:szCs w:val="24"/>
          <w:lang w:eastAsia="zh-CN"/>
        </w:rPr>
        <w:t>（</w:t>
      </w:r>
      <w:r>
        <w:rPr>
          <w:rFonts w:hint="eastAsia" w:ascii="宋体" w:hAnsi="宋体" w:eastAsia="宋体"/>
          <w:b/>
          <w:sz w:val="24"/>
          <w:szCs w:val="24"/>
          <w:lang w:val="en-US" w:eastAsia="zh-CN"/>
        </w:rPr>
        <w:t>十二</w:t>
      </w:r>
      <w:r>
        <w:rPr>
          <w:rFonts w:hint="eastAsia" w:ascii="宋体" w:hAnsi="宋体" w:eastAsia="宋体"/>
          <w:b/>
          <w:sz w:val="24"/>
          <w:szCs w:val="24"/>
          <w:lang w:eastAsia="zh-CN"/>
        </w:rPr>
        <w:t>）</w:t>
      </w:r>
      <w:r>
        <w:rPr>
          <w:rFonts w:hint="eastAsia" w:ascii="宋体" w:hAnsi="宋体"/>
          <w:b/>
          <w:sz w:val="28"/>
          <w:szCs w:val="28"/>
        </w:rPr>
        <w:t>评分办法</w:t>
      </w:r>
    </w:p>
    <w:tbl>
      <w:tblPr>
        <w:tblStyle w:val="10"/>
        <w:tblW w:w="5000" w:type="pct"/>
        <w:tblInd w:w="0" w:type="dxa"/>
        <w:tblLayout w:type="autofit"/>
        <w:tblCellMar>
          <w:top w:w="0" w:type="dxa"/>
          <w:left w:w="0" w:type="dxa"/>
          <w:bottom w:w="0" w:type="dxa"/>
          <w:right w:w="0" w:type="dxa"/>
        </w:tblCellMar>
      </w:tblPr>
      <w:tblGrid>
        <w:gridCol w:w="570"/>
        <w:gridCol w:w="1099"/>
        <w:gridCol w:w="6813"/>
        <w:gridCol w:w="640"/>
        <w:gridCol w:w="641"/>
      </w:tblGrid>
      <w:tr>
        <w:tblPrEx>
          <w:tblCellMar>
            <w:top w:w="0" w:type="dxa"/>
            <w:left w:w="0" w:type="dxa"/>
            <w:bottom w:w="0" w:type="dxa"/>
            <w:right w:w="0" w:type="dxa"/>
          </w:tblCellMar>
        </w:tblPrEx>
        <w:trPr>
          <w:trHeight w:val="480" w:hRule="atLeast"/>
        </w:trPr>
        <w:tc>
          <w:tcPr>
            <w:tcW w:w="292"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序号</w:t>
            </w:r>
          </w:p>
        </w:tc>
        <w:tc>
          <w:tcPr>
            <w:tcW w:w="563"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评分因素</w:t>
            </w:r>
          </w:p>
        </w:tc>
        <w:tc>
          <w:tcPr>
            <w:tcW w:w="3489"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评审标准</w:t>
            </w:r>
          </w:p>
        </w:tc>
        <w:tc>
          <w:tcPr>
            <w:tcW w:w="328"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b/>
                <w:sz w:val="20"/>
                <w:szCs w:val="20"/>
              </w:rPr>
            </w:pPr>
            <w:r>
              <w:rPr>
                <w:rFonts w:hint="eastAsia" w:ascii="宋体" w:hAnsi="宋体" w:cs="宋体"/>
                <w:b/>
                <w:kern w:val="0"/>
                <w:sz w:val="20"/>
                <w:szCs w:val="20"/>
                <w:lang w:bidi="ar"/>
              </w:rPr>
              <w:t>分值</w:t>
            </w: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kern w:val="0"/>
                <w:sz w:val="20"/>
                <w:szCs w:val="20"/>
                <w:lang w:bidi="ar"/>
              </w:rPr>
            </w:pPr>
            <w:r>
              <w:rPr>
                <w:rFonts w:hint="eastAsia" w:ascii="宋体" w:hAnsi="宋体" w:cs="宋体"/>
                <w:b/>
                <w:kern w:val="0"/>
                <w:sz w:val="20"/>
                <w:szCs w:val="20"/>
                <w:lang w:bidi="ar"/>
              </w:rPr>
              <w:t>对应</w:t>
            </w:r>
          </w:p>
          <w:p>
            <w:pPr>
              <w:widowControl/>
              <w:jc w:val="center"/>
              <w:textAlignment w:val="center"/>
              <w:rPr>
                <w:rFonts w:hint="eastAsia" w:ascii="宋体" w:hAnsi="宋体" w:cs="宋体"/>
                <w:b/>
                <w:kern w:val="0"/>
                <w:sz w:val="20"/>
                <w:szCs w:val="20"/>
                <w:lang w:bidi="ar"/>
              </w:rPr>
            </w:pPr>
            <w:r>
              <w:rPr>
                <w:rFonts w:hint="eastAsia" w:ascii="宋体" w:hAnsi="宋体" w:cs="宋体"/>
                <w:b/>
                <w:kern w:val="0"/>
                <w:sz w:val="20"/>
                <w:szCs w:val="20"/>
                <w:lang w:bidi="ar"/>
              </w:rPr>
              <w:t>页码</w:t>
            </w:r>
          </w:p>
        </w:tc>
      </w:tr>
      <w:tr>
        <w:tblPrEx>
          <w:tblCellMar>
            <w:top w:w="0" w:type="dxa"/>
            <w:left w:w="0" w:type="dxa"/>
            <w:bottom w:w="0" w:type="dxa"/>
            <w:right w:w="0" w:type="dxa"/>
          </w:tblCellMar>
        </w:tblPrEx>
        <w:trPr>
          <w:trHeight w:val="1140" w:hRule="atLeast"/>
        </w:trPr>
        <w:tc>
          <w:tcPr>
            <w:tcW w:w="292"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563"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价格（50分）</w:t>
            </w:r>
          </w:p>
        </w:tc>
        <w:tc>
          <w:tcPr>
            <w:tcW w:w="3489"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1.基准价：在有效的投标报价中，取</w:t>
            </w:r>
            <w:r>
              <w:rPr>
                <w:rFonts w:hint="eastAsia" w:ascii="宋体" w:hAnsi="宋体" w:cs="宋体"/>
                <w:sz w:val="22"/>
                <w:szCs w:val="21"/>
                <w:lang w:bidi="ar"/>
              </w:rPr>
              <w:t>算数平均值下浮</w:t>
            </w:r>
            <w:r>
              <w:rPr>
                <w:rFonts w:hint="eastAsia" w:ascii="宋体" w:hAnsi="宋体" w:cs="宋体"/>
                <w:sz w:val="22"/>
                <w:szCs w:val="21"/>
                <w:u w:val="single"/>
                <w:lang w:bidi="ar"/>
              </w:rPr>
              <w:t xml:space="preserve"> </w:t>
            </w:r>
            <w:r>
              <w:rPr>
                <w:rFonts w:hint="eastAsia" w:ascii="宋体" w:hAnsi="宋体" w:cs="宋体"/>
                <w:sz w:val="22"/>
                <w:szCs w:val="21"/>
                <w:u w:val="single"/>
                <w:lang w:val="en-US" w:eastAsia="zh-CN" w:bidi="ar"/>
              </w:rPr>
              <w:t>2</w:t>
            </w:r>
            <w:r>
              <w:rPr>
                <w:rFonts w:hint="eastAsia" w:ascii="宋体" w:hAnsi="宋体" w:cs="宋体"/>
                <w:sz w:val="22"/>
                <w:szCs w:val="21"/>
                <w:u w:val="single"/>
                <w:lang w:bidi="ar"/>
              </w:rPr>
              <w:t>%</w:t>
            </w:r>
            <w:r>
              <w:rPr>
                <w:rFonts w:hint="eastAsia" w:ascii="宋体" w:hAnsi="宋体" w:cs="宋体"/>
                <w:sz w:val="22"/>
                <w:szCs w:val="21"/>
                <w:u w:val="single"/>
                <w:lang w:val="en-US" w:eastAsia="zh-CN" w:bidi="ar"/>
              </w:rPr>
              <w:t>-5%</w:t>
            </w:r>
            <w:r>
              <w:rPr>
                <w:rFonts w:hint="eastAsia" w:ascii="宋体" w:hAnsi="宋体" w:cs="宋体"/>
                <w:sz w:val="22"/>
                <w:szCs w:val="21"/>
                <w:lang w:bidi="ar"/>
              </w:rPr>
              <w:t>为基准价</w:t>
            </w:r>
            <w:r>
              <w:rPr>
                <w:rFonts w:hint="eastAsia" w:ascii="宋体" w:hAnsi="宋体" w:cs="宋体"/>
                <w:sz w:val="22"/>
                <w:szCs w:val="21"/>
                <w:lang w:eastAsia="zh-CN" w:bidi="ar"/>
              </w:rPr>
              <w:t>，</w:t>
            </w:r>
            <w:r>
              <w:rPr>
                <w:rFonts w:hint="eastAsia" w:ascii="宋体" w:hAnsi="宋体" w:cs="宋体"/>
                <w:sz w:val="22"/>
                <w:szCs w:val="21"/>
                <w:lang w:val="en-US" w:eastAsia="zh-CN" w:bidi="ar"/>
              </w:rPr>
              <w:t>开标前抽取</w:t>
            </w:r>
            <w:r>
              <w:rPr>
                <w:rFonts w:hint="eastAsia" w:ascii="宋体" w:hAnsi="宋体" w:cs="宋体"/>
                <w:sz w:val="22"/>
                <w:szCs w:val="21"/>
                <w:lang w:bidi="ar"/>
              </w:rPr>
              <w:t>。2.价格分计算：偏离基准价的相应扣分，与基准价相比，每低1%，扣0.3分；每高1%，扣0.6分；不足1%的，按照插入法计算。具体下浮率在开标时抽取。</w:t>
            </w:r>
          </w:p>
        </w:tc>
        <w:tc>
          <w:tcPr>
            <w:tcW w:w="328"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b/>
                <w:szCs w:val="21"/>
              </w:rPr>
            </w:pP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szCs w:val="21"/>
              </w:rPr>
            </w:pPr>
          </w:p>
        </w:tc>
      </w:tr>
      <w:tr>
        <w:tblPrEx>
          <w:tblCellMar>
            <w:top w:w="0" w:type="dxa"/>
            <w:left w:w="0" w:type="dxa"/>
            <w:bottom w:w="0" w:type="dxa"/>
            <w:right w:w="0" w:type="dxa"/>
          </w:tblCellMar>
        </w:tblPrEx>
        <w:trPr>
          <w:trHeight w:val="860" w:hRule="atLeast"/>
        </w:trPr>
        <w:tc>
          <w:tcPr>
            <w:tcW w:w="292"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563"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投标人实力（10分）</w:t>
            </w:r>
          </w:p>
        </w:tc>
        <w:tc>
          <w:tcPr>
            <w:tcW w:w="3489"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评委综合考虑投标人的企业规模、资金、实力、资质以及完成本项目的能力和水平等。优得9-10分，良得7-8分，一般得6分，其它6分以下。</w:t>
            </w:r>
          </w:p>
        </w:tc>
        <w:tc>
          <w:tcPr>
            <w:tcW w:w="328"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b/>
                <w:szCs w:val="21"/>
              </w:rPr>
            </w:pP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szCs w:val="21"/>
              </w:rPr>
            </w:pPr>
          </w:p>
        </w:tc>
      </w:tr>
      <w:tr>
        <w:tblPrEx>
          <w:tblCellMar>
            <w:top w:w="0" w:type="dxa"/>
            <w:left w:w="0" w:type="dxa"/>
            <w:bottom w:w="0" w:type="dxa"/>
            <w:right w:w="0" w:type="dxa"/>
          </w:tblCellMar>
        </w:tblPrEx>
        <w:trPr>
          <w:trHeight w:val="773" w:hRule="atLeast"/>
        </w:trPr>
        <w:tc>
          <w:tcPr>
            <w:tcW w:w="292"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c>
          <w:tcPr>
            <w:tcW w:w="563"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企业业绩</w:t>
            </w:r>
          </w:p>
          <w:p>
            <w:pPr>
              <w:widowControl/>
              <w:jc w:val="center"/>
              <w:textAlignment w:val="center"/>
              <w:rPr>
                <w:rFonts w:hint="eastAsia" w:ascii="宋体" w:hAnsi="宋体" w:cs="宋体"/>
                <w:szCs w:val="21"/>
              </w:rPr>
            </w:pPr>
            <w:r>
              <w:rPr>
                <w:rFonts w:hint="eastAsia" w:ascii="宋体" w:hAnsi="宋体" w:cs="宋体"/>
                <w:kern w:val="0"/>
                <w:szCs w:val="21"/>
                <w:lang w:bidi="ar"/>
              </w:rPr>
              <w:t>（5分）</w:t>
            </w:r>
          </w:p>
        </w:tc>
        <w:tc>
          <w:tcPr>
            <w:tcW w:w="3489"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企业业绩：企业近年来（自2019年6月1日以来）承担过类似业绩（</w:t>
            </w:r>
            <w:r>
              <w:rPr>
                <w:rFonts w:hint="eastAsia" w:ascii="宋体" w:hAnsi="宋体" w:cs="宋体"/>
                <w:b/>
                <w:kern w:val="0"/>
                <w:szCs w:val="21"/>
                <w:lang w:bidi="ar"/>
              </w:rPr>
              <w:t>以合同签订时间为准</w:t>
            </w:r>
            <w:r>
              <w:rPr>
                <w:rFonts w:hint="eastAsia" w:ascii="宋体" w:hAnsi="宋体" w:cs="宋体"/>
                <w:kern w:val="0"/>
                <w:szCs w:val="21"/>
                <w:lang w:bidi="ar"/>
              </w:rPr>
              <w:t>）。一份得1分，最多得5分。</w:t>
            </w:r>
            <w:r>
              <w:rPr>
                <w:rFonts w:hint="eastAsia" w:ascii="宋体" w:hAnsi="宋体" w:cs="宋体"/>
                <w:b/>
                <w:kern w:val="0"/>
                <w:szCs w:val="21"/>
                <w:lang w:bidi="ar"/>
              </w:rPr>
              <w:t>合同原件备查，无合同原件不得分。</w:t>
            </w:r>
          </w:p>
        </w:tc>
        <w:tc>
          <w:tcPr>
            <w:tcW w:w="328"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b/>
                <w:szCs w:val="21"/>
              </w:rPr>
            </w:pP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szCs w:val="21"/>
              </w:rPr>
            </w:pPr>
          </w:p>
        </w:tc>
      </w:tr>
      <w:tr>
        <w:tblPrEx>
          <w:tblCellMar>
            <w:top w:w="0" w:type="dxa"/>
            <w:left w:w="0" w:type="dxa"/>
            <w:bottom w:w="0" w:type="dxa"/>
            <w:right w:w="0" w:type="dxa"/>
          </w:tblCellMar>
        </w:tblPrEx>
        <w:trPr>
          <w:trHeight w:val="780" w:hRule="atLeast"/>
        </w:trPr>
        <w:tc>
          <w:tcPr>
            <w:tcW w:w="292"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szCs w:val="21"/>
              </w:rPr>
              <w:t>4</w:t>
            </w:r>
          </w:p>
        </w:tc>
        <w:tc>
          <w:tcPr>
            <w:tcW w:w="563"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主材质量（10分）</w:t>
            </w:r>
          </w:p>
        </w:tc>
        <w:tc>
          <w:tcPr>
            <w:tcW w:w="3489"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投标人选用的主材质量，优得9-10分，良得7-8分，一般得6分，其它6分以下。</w:t>
            </w:r>
          </w:p>
        </w:tc>
        <w:tc>
          <w:tcPr>
            <w:tcW w:w="328"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b/>
                <w:szCs w:val="21"/>
              </w:rPr>
            </w:pP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szCs w:val="21"/>
              </w:rPr>
            </w:pPr>
          </w:p>
        </w:tc>
      </w:tr>
      <w:tr>
        <w:tblPrEx>
          <w:tblCellMar>
            <w:top w:w="0" w:type="dxa"/>
            <w:left w:w="0" w:type="dxa"/>
            <w:bottom w:w="0" w:type="dxa"/>
            <w:right w:w="0" w:type="dxa"/>
          </w:tblCellMar>
        </w:tblPrEx>
        <w:trPr>
          <w:trHeight w:val="920" w:hRule="atLeast"/>
        </w:trPr>
        <w:tc>
          <w:tcPr>
            <w:tcW w:w="292"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szCs w:val="21"/>
              </w:rPr>
              <w:t>5</w:t>
            </w:r>
          </w:p>
        </w:tc>
        <w:tc>
          <w:tcPr>
            <w:tcW w:w="563"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施工组织方案（5分）</w:t>
            </w:r>
          </w:p>
        </w:tc>
        <w:tc>
          <w:tcPr>
            <w:tcW w:w="3489"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施工组织设计总体方案科学、合理、有针对性，对本项目施工中的重点和难点问题进行预测并提出合理解决办法；优得5分，良得4分，一般得3分，其它的3分以下。</w:t>
            </w:r>
          </w:p>
        </w:tc>
        <w:tc>
          <w:tcPr>
            <w:tcW w:w="328"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b/>
                <w:szCs w:val="21"/>
              </w:rPr>
            </w:pP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szCs w:val="21"/>
              </w:rPr>
            </w:pPr>
          </w:p>
        </w:tc>
      </w:tr>
      <w:tr>
        <w:tblPrEx>
          <w:tblCellMar>
            <w:top w:w="0" w:type="dxa"/>
            <w:left w:w="0" w:type="dxa"/>
            <w:bottom w:w="0" w:type="dxa"/>
            <w:right w:w="0" w:type="dxa"/>
          </w:tblCellMar>
        </w:tblPrEx>
        <w:trPr>
          <w:trHeight w:val="900" w:hRule="atLeast"/>
        </w:trPr>
        <w:tc>
          <w:tcPr>
            <w:tcW w:w="292"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szCs w:val="21"/>
              </w:rPr>
              <w:t>6</w:t>
            </w:r>
          </w:p>
        </w:tc>
        <w:tc>
          <w:tcPr>
            <w:tcW w:w="563"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施工机械与施工队伍 （5分）</w:t>
            </w:r>
          </w:p>
        </w:tc>
        <w:tc>
          <w:tcPr>
            <w:tcW w:w="3489"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为本项目配备足够的专业服务人员（包括技术负责人、施工员、安全员、质量员、材料员等）劳动力和机械设备安排科学合理；优得5分，良得4分，一般得3分，其它3分以下。</w:t>
            </w:r>
          </w:p>
        </w:tc>
        <w:tc>
          <w:tcPr>
            <w:tcW w:w="328"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b/>
                <w:szCs w:val="21"/>
              </w:rPr>
            </w:pP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szCs w:val="21"/>
              </w:rPr>
            </w:pPr>
          </w:p>
        </w:tc>
      </w:tr>
      <w:tr>
        <w:tblPrEx>
          <w:tblCellMar>
            <w:top w:w="0" w:type="dxa"/>
            <w:left w:w="0" w:type="dxa"/>
            <w:bottom w:w="0" w:type="dxa"/>
            <w:right w:w="0" w:type="dxa"/>
          </w:tblCellMar>
        </w:tblPrEx>
        <w:trPr>
          <w:trHeight w:val="1140" w:hRule="atLeast"/>
        </w:trPr>
        <w:tc>
          <w:tcPr>
            <w:tcW w:w="292"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szCs w:val="21"/>
              </w:rPr>
              <w:t>7</w:t>
            </w:r>
          </w:p>
        </w:tc>
        <w:tc>
          <w:tcPr>
            <w:tcW w:w="563"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安全文明施工和工程质量保证措施（7分）</w:t>
            </w:r>
          </w:p>
        </w:tc>
        <w:tc>
          <w:tcPr>
            <w:tcW w:w="3489"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各分部分项工程的施工方案及质量保证措施、现场大气污染整治及符合性保护措施和安全文明施工及环境保护措施科学、合理、有针对性。优得6-7分，良得4-5分，一般得3分，其它的3分以下。</w:t>
            </w:r>
          </w:p>
        </w:tc>
        <w:tc>
          <w:tcPr>
            <w:tcW w:w="328"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b/>
                <w:szCs w:val="21"/>
              </w:rPr>
            </w:pP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szCs w:val="21"/>
              </w:rPr>
            </w:pPr>
          </w:p>
        </w:tc>
      </w:tr>
      <w:tr>
        <w:tblPrEx>
          <w:tblCellMar>
            <w:top w:w="0" w:type="dxa"/>
            <w:left w:w="0" w:type="dxa"/>
            <w:bottom w:w="0" w:type="dxa"/>
            <w:right w:w="0" w:type="dxa"/>
          </w:tblCellMar>
        </w:tblPrEx>
        <w:trPr>
          <w:trHeight w:val="680" w:hRule="atLeast"/>
        </w:trPr>
        <w:tc>
          <w:tcPr>
            <w:tcW w:w="292"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szCs w:val="21"/>
              </w:rPr>
              <w:t>8</w:t>
            </w:r>
          </w:p>
        </w:tc>
        <w:tc>
          <w:tcPr>
            <w:tcW w:w="563"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工期（3分）</w:t>
            </w:r>
          </w:p>
        </w:tc>
        <w:tc>
          <w:tcPr>
            <w:tcW w:w="3489"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工期安排科学、合理，施工进度计划和各阶段进度的保证措施清晰明了。优得3分，良得2分，一般得1分。</w:t>
            </w:r>
          </w:p>
        </w:tc>
        <w:tc>
          <w:tcPr>
            <w:tcW w:w="328"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b/>
                <w:szCs w:val="21"/>
              </w:rPr>
            </w:pP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szCs w:val="21"/>
              </w:rPr>
            </w:pPr>
          </w:p>
        </w:tc>
      </w:tr>
      <w:tr>
        <w:tblPrEx>
          <w:tblCellMar>
            <w:top w:w="0" w:type="dxa"/>
            <w:left w:w="0" w:type="dxa"/>
            <w:bottom w:w="0" w:type="dxa"/>
            <w:right w:w="0" w:type="dxa"/>
          </w:tblCellMar>
        </w:tblPrEx>
        <w:trPr>
          <w:trHeight w:val="640" w:hRule="atLeast"/>
        </w:trPr>
        <w:tc>
          <w:tcPr>
            <w:tcW w:w="292"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szCs w:val="21"/>
              </w:rPr>
              <w:t>9</w:t>
            </w:r>
          </w:p>
        </w:tc>
        <w:tc>
          <w:tcPr>
            <w:tcW w:w="563"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质保（5分）</w:t>
            </w:r>
          </w:p>
        </w:tc>
        <w:tc>
          <w:tcPr>
            <w:tcW w:w="3489" w:type="pct"/>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质保期满足磋商文件最低要求得1分，每增加一年得1分，最多得5分。</w:t>
            </w:r>
          </w:p>
        </w:tc>
        <w:tc>
          <w:tcPr>
            <w:tcW w:w="328" w:type="pct"/>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b/>
                <w:szCs w:val="21"/>
              </w:rPr>
            </w:pP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szCs w:val="21"/>
              </w:rPr>
            </w:pPr>
          </w:p>
        </w:tc>
      </w:tr>
      <w:tr>
        <w:tblPrEx>
          <w:tblCellMar>
            <w:top w:w="0" w:type="dxa"/>
            <w:left w:w="0" w:type="dxa"/>
            <w:bottom w:w="0" w:type="dxa"/>
            <w:right w:w="0" w:type="dxa"/>
          </w:tblCellMar>
        </w:tblPrEx>
        <w:trPr>
          <w:trHeight w:val="1075" w:hRule="atLeast"/>
        </w:trPr>
        <w:tc>
          <w:tcPr>
            <w:tcW w:w="855" w:type="pct"/>
            <w:gridSpan w:val="2"/>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得分</w:t>
            </w:r>
          </w:p>
        </w:tc>
        <w:tc>
          <w:tcPr>
            <w:tcW w:w="3817" w:type="pct"/>
            <w:gridSpan w:val="2"/>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jc w:val="center"/>
              <w:textAlignment w:val="center"/>
              <w:rPr>
                <w:rFonts w:hint="eastAsia" w:ascii="宋体" w:hAnsi="宋体" w:cs="宋体"/>
                <w:b/>
                <w:kern w:val="0"/>
                <w:szCs w:val="21"/>
                <w:lang w:bidi="ar"/>
              </w:rPr>
            </w:pPr>
          </w:p>
        </w:tc>
        <w:tc>
          <w:tcPr>
            <w:tcW w:w="328"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b/>
                <w:kern w:val="0"/>
                <w:szCs w:val="21"/>
                <w:lang w:bidi="ar"/>
              </w:rPr>
            </w:pPr>
          </w:p>
        </w:tc>
      </w:tr>
    </w:tbl>
    <w:p>
      <w:pPr>
        <w:pStyle w:val="15"/>
        <w:numPr>
          <w:ilvl w:val="0"/>
          <w:numId w:val="0"/>
        </w:numPr>
        <w:rPr>
          <w:sz w:val="22"/>
          <w:szCs w:val="28"/>
        </w:rPr>
      </w:pPr>
    </w:p>
    <w:p>
      <w:pPr>
        <w:pStyle w:val="15"/>
        <w:numPr>
          <w:ilvl w:val="0"/>
          <w:numId w:val="0"/>
        </w:numPr>
        <w:rPr>
          <w:rFonts w:hint="eastAsia"/>
          <w:sz w:val="22"/>
          <w:szCs w:val="28"/>
        </w:rPr>
      </w:pPr>
      <w:r>
        <w:rPr>
          <w:rFonts w:hint="eastAsia"/>
          <w:sz w:val="22"/>
          <w:szCs w:val="28"/>
        </w:rPr>
        <w:t>注：总分最高者为成交候选人；最高分相同时，价格分高者优先。</w:t>
      </w:r>
    </w:p>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18</w:t>
    </w:r>
    <w:r>
      <w:fldChar w:fldCharType="end"/>
    </w:r>
  </w:p>
  <w:p>
    <w:pPr>
      <w:pStyle w:val="8"/>
      <w:ind w:right="360"/>
      <w:rPr>
        <w:rFonts w:hint="eastAsia"/>
      </w:rPr>
    </w:pPr>
    <w:r>
      <w:rPr>
        <w:rFonts w:hint="eastAsia" w:eastAsia="华文彩云"/>
      </w:rPr>
      <w:t xml:space="preserve">                                                               </w:t>
    </w:r>
    <w:r>
      <w:rPr>
        <w:rFonts w:eastAsia="华文彩云"/>
      </w:rPr>
      <w:t xml:space="preserve"> </w:t>
    </w:r>
    <w:r>
      <w:rPr>
        <w:rFonts w:hint="eastAsia" w:eastAsia="华文彩云"/>
      </w:rPr>
      <w:t xml:space="preserve">     </w:t>
    </w:r>
    <w:r>
      <w:rPr>
        <w:rFonts w:eastAsia="华文彩云"/>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E0ACD5"/>
    <w:multiLevelType w:val="singleLevel"/>
    <w:tmpl w:val="9AE0ACD5"/>
    <w:lvl w:ilvl="0" w:tentative="0">
      <w:start w:val="7"/>
      <w:numFmt w:val="chineseCounting"/>
      <w:suff w:val="nothing"/>
      <w:lvlText w:val="（%1）"/>
      <w:lvlJc w:val="left"/>
      <w:rPr>
        <w:rFonts w:hint="eastAsia"/>
      </w:rPr>
    </w:lvl>
  </w:abstractNum>
  <w:abstractNum w:abstractNumId="1">
    <w:nsid w:val="E0B5BF0E"/>
    <w:multiLevelType w:val="singleLevel"/>
    <w:tmpl w:val="E0B5BF0E"/>
    <w:lvl w:ilvl="0" w:tentative="0">
      <w:start w:val="2"/>
      <w:numFmt w:val="chineseCounting"/>
      <w:suff w:val="nothing"/>
      <w:lvlText w:val="（%1）"/>
      <w:lvlJc w:val="left"/>
      <w:rPr>
        <w:rFonts w:hint="eastAsia"/>
      </w:rPr>
    </w:lvl>
  </w:abstractNum>
  <w:abstractNum w:abstractNumId="2">
    <w:nsid w:val="09DC7194"/>
    <w:multiLevelType w:val="multilevel"/>
    <w:tmpl w:val="09DC7194"/>
    <w:lvl w:ilvl="0" w:tentative="0">
      <w:start w:val="1"/>
      <w:numFmt w:val="decimal"/>
      <w:pStyle w:val="15"/>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2C53088E"/>
    <w:multiLevelType w:val="singleLevel"/>
    <w:tmpl w:val="2C53088E"/>
    <w:lvl w:ilvl="0" w:tentative="0">
      <w:start w:val="10"/>
      <w:numFmt w:val="chineseCounting"/>
      <w:suff w:val="nothing"/>
      <w:lvlText w:val="（%1）"/>
      <w:lvlJc w:val="left"/>
      <w:rPr>
        <w:rFonts w:hint="eastAsia"/>
      </w:rPr>
    </w:lvl>
  </w:abstractNum>
  <w:abstractNum w:abstractNumId="4">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6">
    <w:nsid w:val="77F503BC"/>
    <w:multiLevelType w:val="singleLevel"/>
    <w:tmpl w:val="77F503BC"/>
    <w:lvl w:ilvl="0" w:tentative="0">
      <w:start w:val="1"/>
      <w:numFmt w:val="decimal"/>
      <w:suff w:val="nothing"/>
      <w:lvlText w:val="%1、"/>
      <w:lvlJc w:val="left"/>
    </w:lvl>
  </w:abstractNum>
  <w:num w:numId="1">
    <w:abstractNumId w:val="5"/>
  </w:num>
  <w:num w:numId="2">
    <w:abstractNumId w:val="2"/>
  </w:num>
  <w:num w:numId="3">
    <w:abstractNumId w:val="4"/>
    <w:lvlOverride w:ilvl="0">
      <w:startOverride w:val="1"/>
    </w:lvlOverride>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mNmZmE3MzAyNDFlZWY2ZjVhZTNiZTkwMWI5ZmMifQ=="/>
  </w:docVars>
  <w:rsids>
    <w:rsidRoot w:val="26A40C5B"/>
    <w:rsid w:val="01A26EF5"/>
    <w:rsid w:val="05561E2E"/>
    <w:rsid w:val="062F3DF0"/>
    <w:rsid w:val="076E0B20"/>
    <w:rsid w:val="091779A6"/>
    <w:rsid w:val="0C2C0596"/>
    <w:rsid w:val="0CDC6775"/>
    <w:rsid w:val="10BB72C8"/>
    <w:rsid w:val="12D5676C"/>
    <w:rsid w:val="14A97D03"/>
    <w:rsid w:val="1A356EDE"/>
    <w:rsid w:val="1A5F12AA"/>
    <w:rsid w:val="1ADC5C4A"/>
    <w:rsid w:val="1C8C0A1F"/>
    <w:rsid w:val="217C1685"/>
    <w:rsid w:val="240F0073"/>
    <w:rsid w:val="26A40C5B"/>
    <w:rsid w:val="27141C8F"/>
    <w:rsid w:val="292F5CA7"/>
    <w:rsid w:val="2A635EC6"/>
    <w:rsid w:val="2E01677B"/>
    <w:rsid w:val="2F6C17EE"/>
    <w:rsid w:val="334B0B9D"/>
    <w:rsid w:val="33920B4C"/>
    <w:rsid w:val="3C18666E"/>
    <w:rsid w:val="3EAC12F3"/>
    <w:rsid w:val="413223B5"/>
    <w:rsid w:val="46717FD8"/>
    <w:rsid w:val="46E67178"/>
    <w:rsid w:val="481F6154"/>
    <w:rsid w:val="4F285398"/>
    <w:rsid w:val="53B970C0"/>
    <w:rsid w:val="53CE6810"/>
    <w:rsid w:val="54FD46DA"/>
    <w:rsid w:val="54FF1F86"/>
    <w:rsid w:val="564A5664"/>
    <w:rsid w:val="5C2E060F"/>
    <w:rsid w:val="5D8B1942"/>
    <w:rsid w:val="5DF04D4E"/>
    <w:rsid w:val="62FE0977"/>
    <w:rsid w:val="65475B05"/>
    <w:rsid w:val="66C94658"/>
    <w:rsid w:val="6D772A28"/>
    <w:rsid w:val="6DF032C8"/>
    <w:rsid w:val="6FEC20A5"/>
    <w:rsid w:val="71E85518"/>
    <w:rsid w:val="75F91B8B"/>
    <w:rsid w:val="77B43362"/>
    <w:rsid w:val="7A3544FC"/>
    <w:rsid w:val="7F13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9">
    <w:name w:val="Body Text First Indent"/>
    <w:basedOn w:val="4"/>
    <w:qFormat/>
    <w:uiPriority w:val="0"/>
    <w:pPr>
      <w:ind w:firstLine="420" w:firstLineChars="100"/>
    </w:pPr>
    <w:rPr>
      <w:rFonts w:eastAsia="仿宋_GB2312"/>
      <w:szCs w:val="20"/>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style>
  <w:style w:type="paragraph" w:customStyle="1" w:styleId="14">
    <w:name w:val="样式 标题 1 + 四号 居中 段前: 12 磅 段后: 12 磅 行距: 单倍行距"/>
    <w:basedOn w:val="3"/>
    <w:qFormat/>
    <w:uiPriority w:val="0"/>
    <w:pPr>
      <w:numPr>
        <w:ilvl w:val="0"/>
        <w:numId w:val="1"/>
      </w:numPr>
      <w:spacing w:before="240" w:after="240" w:line="240" w:lineRule="auto"/>
      <w:jc w:val="center"/>
    </w:pPr>
    <w:rPr>
      <w:sz w:val="28"/>
      <w:szCs w:val="20"/>
    </w:rPr>
  </w:style>
  <w:style w:type="paragraph" w:customStyle="1" w:styleId="15">
    <w:name w:val="样式1"/>
    <w:basedOn w:val="1"/>
    <w:qFormat/>
    <w:uiPriority w:val="0"/>
    <w:pPr>
      <w:numPr>
        <w:ilvl w:val="0"/>
        <w:numId w:val="2"/>
      </w:numPr>
      <w:adjustRightInd w:val="0"/>
    </w:pPr>
    <w:rPr>
      <w:rFonts w:ascii="宋体" w:hAnsi="宋体"/>
      <w:kern w:val="0"/>
      <w:szCs w:val="21"/>
    </w:rPr>
  </w:style>
  <w:style w:type="character" w:customStyle="1" w:styleId="16">
    <w:name w:val="font21"/>
    <w:qFormat/>
    <w:uiPriority w:val="0"/>
    <w:rPr>
      <w:rFonts w:hint="eastAsia" w:ascii="宋体" w:hAnsi="宋体" w:eastAsia="宋体" w:cs="宋体"/>
      <w:b/>
      <w:bCs/>
      <w:color w:val="000000"/>
      <w:sz w:val="24"/>
      <w:szCs w:val="24"/>
      <w:u w:val="single"/>
    </w:rPr>
  </w:style>
  <w:style w:type="character" w:customStyle="1" w:styleId="17">
    <w:name w:val="font31"/>
    <w:qFormat/>
    <w:uiPriority w:val="0"/>
    <w:rPr>
      <w:rFonts w:hint="eastAsia" w:ascii="宋体" w:hAnsi="宋体" w:eastAsia="宋体" w:cs="宋体"/>
      <w:b/>
      <w:bCs/>
      <w:color w:val="000000"/>
      <w:sz w:val="24"/>
      <w:szCs w:val="24"/>
      <w:u w:val="none"/>
    </w:rPr>
  </w:style>
  <w:style w:type="paragraph" w:customStyle="1" w:styleId="18">
    <w:name w:val="样式 宋体 五号 两端对齐 行距: 单倍行距"/>
    <w:basedOn w:val="1"/>
    <w:qFormat/>
    <w:uiPriority w:val="0"/>
    <w:pPr>
      <w:adjustRightInd w:val="0"/>
    </w:pPr>
    <w:rPr>
      <w:rFonts w:ascii="宋体" w:hAnsi="宋体"/>
      <w:kern w:val="0"/>
      <w:szCs w:val="20"/>
    </w:rPr>
  </w:style>
  <w:style w:type="paragraph" w:customStyle="1" w:styleId="19">
    <w:name w:val="_Style 83"/>
    <w:basedOn w:val="4"/>
    <w:next w:val="9"/>
    <w:qFormat/>
    <w:uiPriority w:val="0"/>
    <w:pPr>
      <w:ind w:firstLine="420" w:firstLineChars="100"/>
    </w:pPr>
    <w:rPr>
      <w:rFonts w:eastAsia="仿宋_GB231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13091</Words>
  <Characters>13921</Characters>
  <Lines>0</Lines>
  <Paragraphs>0</Paragraphs>
  <TotalTime>11</TotalTime>
  <ScaleCrop>false</ScaleCrop>
  <LinksUpToDate>false</LinksUpToDate>
  <CharactersWithSpaces>14708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dcterms:modified xsi:type="dcterms:W3CDTF">2022-07-15T03:48:15Z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A799F7D2D65E4C32889D7ED3C7A3ECA6</vt:lpwstr>
  </property>
</Properties>
</file>