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CA5F2">
      <w:pPr>
        <w:spacing w:line="640" w:lineRule="exact"/>
        <w:jc w:val="both"/>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附件1</w:t>
      </w:r>
    </w:p>
    <w:p w14:paraId="63472133">
      <w:pPr>
        <w:spacing w:line="640" w:lineRule="exact"/>
        <w:jc w:val="both"/>
        <w:rPr>
          <w:rFonts w:hint="eastAsia" w:ascii="仿宋" w:hAnsi="仿宋" w:eastAsia="仿宋" w:cs="仿宋"/>
          <w:bCs/>
          <w:sz w:val="32"/>
          <w:szCs w:val="32"/>
          <w:lang w:val="en-US" w:eastAsia="zh-CN"/>
        </w:rPr>
      </w:pPr>
    </w:p>
    <w:p w14:paraId="04F5E185">
      <w:pPr>
        <w:spacing w:line="640" w:lineRule="exact"/>
        <w:jc w:val="center"/>
        <w:rPr>
          <w:rFonts w:hint="eastAsia" w:ascii="方正小标宋简体" w:hAnsi="华文中宋" w:eastAsia="方正小标宋简体" w:cs="Times New Roman"/>
          <w:bCs/>
          <w:sz w:val="44"/>
          <w:szCs w:val="44"/>
          <w:lang w:val="en-US" w:eastAsia="zh-CN"/>
        </w:rPr>
      </w:pPr>
      <w:r>
        <w:rPr>
          <w:rFonts w:hint="eastAsia" w:ascii="方正小标宋简体" w:hAnsi="华文中宋" w:eastAsia="方正小标宋简体" w:cs="Times New Roman"/>
          <w:bCs/>
          <w:sz w:val="44"/>
          <w:szCs w:val="44"/>
          <w:lang w:val="en-US" w:eastAsia="zh-CN"/>
        </w:rPr>
        <w:t>第十五届中华母语节系列活动之</w:t>
      </w:r>
    </w:p>
    <w:p w14:paraId="6DEA4B86">
      <w:pPr>
        <w:spacing w:line="640" w:lineRule="exact"/>
        <w:jc w:val="center"/>
        <w:rPr>
          <w:rFonts w:hint="eastAsia" w:ascii="方正小标宋简体" w:hAnsi="华文中宋" w:eastAsia="方正小标宋简体" w:cs="Times New Roman"/>
          <w:bCs/>
          <w:sz w:val="44"/>
          <w:szCs w:val="44"/>
        </w:rPr>
      </w:pPr>
      <w:r>
        <w:rPr>
          <w:rFonts w:hint="eastAsia" w:ascii="方正小标宋简体" w:hAnsi="华文中宋" w:eastAsia="方正小标宋简体" w:cs="Times New Roman"/>
          <w:bCs/>
          <w:sz w:val="44"/>
          <w:szCs w:val="44"/>
          <w:lang w:val="en-US" w:eastAsia="zh-CN"/>
        </w:rPr>
        <w:t>第三届</w:t>
      </w:r>
      <w:r>
        <w:rPr>
          <w:rFonts w:hint="eastAsia" w:ascii="方正小标宋简体" w:hAnsi="华文中宋" w:eastAsia="方正小标宋简体" w:cs="Times New Roman"/>
          <w:bCs/>
          <w:sz w:val="44"/>
          <w:szCs w:val="44"/>
        </w:rPr>
        <w:t>名师阅读分享暨第</w:t>
      </w:r>
      <w:r>
        <w:rPr>
          <w:rFonts w:hint="eastAsia" w:ascii="方正小标宋简体" w:hAnsi="华文中宋" w:eastAsia="方正小标宋简体" w:cs="Times New Roman"/>
          <w:bCs/>
          <w:sz w:val="44"/>
          <w:szCs w:val="44"/>
          <w:lang w:val="en-US" w:eastAsia="zh-CN"/>
        </w:rPr>
        <w:t>七</w:t>
      </w:r>
      <w:r>
        <w:rPr>
          <w:rFonts w:hint="eastAsia" w:ascii="方正小标宋简体" w:hAnsi="华文中宋" w:eastAsia="方正小标宋简体" w:cs="Times New Roman"/>
          <w:bCs/>
          <w:sz w:val="44"/>
          <w:szCs w:val="44"/>
        </w:rPr>
        <w:t>届“中华情”</w:t>
      </w:r>
    </w:p>
    <w:p w14:paraId="69A4B06C">
      <w:pPr>
        <w:spacing w:line="640" w:lineRule="exact"/>
        <w:jc w:val="center"/>
        <w:rPr>
          <w:rFonts w:ascii="方正小标宋简体" w:hAnsi="华文中宋" w:eastAsia="方正小标宋简体" w:cs="Times New Roman"/>
          <w:bCs/>
          <w:sz w:val="44"/>
          <w:szCs w:val="44"/>
        </w:rPr>
      </w:pPr>
      <w:r>
        <w:rPr>
          <w:rFonts w:hint="eastAsia" w:ascii="方正小标宋简体" w:hAnsi="华文中宋" w:eastAsia="方正小标宋简体" w:cs="Times New Roman"/>
          <w:bCs/>
          <w:sz w:val="44"/>
          <w:szCs w:val="44"/>
        </w:rPr>
        <w:t>教师微朗读大赛方案</w:t>
      </w:r>
    </w:p>
    <w:p w14:paraId="32A69175">
      <w:pPr>
        <w:spacing w:line="560" w:lineRule="exact"/>
        <w:jc w:val="left"/>
        <w:rPr>
          <w:rFonts w:ascii="仿宋_GB2312" w:hAnsi="Times New Roman" w:eastAsia="仿宋_GB2312" w:cs="Times New Roman"/>
          <w:sz w:val="32"/>
          <w:szCs w:val="24"/>
        </w:rPr>
      </w:pPr>
    </w:p>
    <w:p w14:paraId="49D25D84">
      <w:pPr>
        <w:spacing w:line="560" w:lineRule="exact"/>
        <w:jc w:val="left"/>
        <w:rPr>
          <w:rFonts w:hint="eastAsia" w:ascii="仿宋" w:hAnsi="仿宋" w:eastAsia="仿宋" w:cs="仿宋"/>
          <w:sz w:val="32"/>
          <w:szCs w:val="24"/>
          <w:lang w:val="en-US" w:eastAsia="zh-CN"/>
        </w:rPr>
      </w:pPr>
      <w:r>
        <w:rPr>
          <w:rFonts w:hint="eastAsia" w:ascii="仿宋" w:hAnsi="仿宋" w:eastAsia="仿宋" w:cs="仿宋"/>
          <w:sz w:val="32"/>
          <w:szCs w:val="24"/>
          <w:lang w:val="en-US" w:eastAsia="zh-CN"/>
        </w:rPr>
        <w:t>校属各单位：</w:t>
      </w:r>
    </w:p>
    <w:p w14:paraId="6E1118C4">
      <w:pPr>
        <w:spacing w:line="560" w:lineRule="exact"/>
        <w:ind w:firstLine="640" w:firstLineChars="200"/>
        <w:jc w:val="left"/>
        <w:rPr>
          <w:rFonts w:hint="eastAsia" w:ascii="仿宋" w:hAnsi="仿宋" w:eastAsia="仿宋" w:cs="仿宋"/>
          <w:sz w:val="32"/>
          <w:szCs w:val="24"/>
        </w:rPr>
      </w:pPr>
      <w:r>
        <w:rPr>
          <w:rFonts w:hint="eastAsia" w:ascii="仿宋" w:hAnsi="仿宋" w:eastAsia="仿宋" w:cs="仿宋"/>
          <w:sz w:val="32"/>
          <w:szCs w:val="24"/>
        </w:rPr>
        <w:t>为深入贯彻党的二十大和二十届二中、三中全会精神，落实全国教育大会精神，实施《教育强国建设规划纲要（2024—2035年）》，加大国家通用语言文字推广力度，传承发展中华优秀语言文化，落实全国青少年读书行动，深化“典耀中华”主题读书，</w:t>
      </w:r>
      <w:r>
        <w:rPr>
          <w:rFonts w:hint="eastAsia" w:ascii="仿宋" w:hAnsi="仿宋" w:eastAsia="仿宋" w:cs="仿宋"/>
          <w:sz w:val="32"/>
          <w:szCs w:val="24"/>
          <w:lang w:val="en-US" w:eastAsia="zh-CN"/>
        </w:rPr>
        <w:t>持续推动教育部师范教育协同提质计划落实，助力师范教育高质量发展，</w:t>
      </w:r>
      <w:r>
        <w:rPr>
          <w:rFonts w:hint="eastAsia" w:ascii="仿宋" w:hAnsi="仿宋" w:eastAsia="仿宋" w:cs="仿宋"/>
          <w:sz w:val="32"/>
          <w:szCs w:val="24"/>
        </w:rPr>
        <w:t>营造</w:t>
      </w:r>
      <w:r>
        <w:rPr>
          <w:rFonts w:hint="eastAsia" w:ascii="仿宋" w:hAnsi="仿宋" w:eastAsia="仿宋" w:cs="仿宋"/>
          <w:sz w:val="32"/>
          <w:szCs w:val="24"/>
          <w:lang w:eastAsia="zh-CN"/>
        </w:rPr>
        <w:t>“</w:t>
      </w:r>
      <w:r>
        <w:rPr>
          <w:rFonts w:hint="eastAsia" w:ascii="仿宋" w:hAnsi="仿宋" w:eastAsia="仿宋" w:cs="仿宋"/>
          <w:sz w:val="32"/>
          <w:szCs w:val="24"/>
        </w:rPr>
        <w:t>爱读书、读好书、善读书</w:t>
      </w:r>
      <w:r>
        <w:rPr>
          <w:rFonts w:hint="eastAsia" w:ascii="仿宋" w:hAnsi="仿宋" w:eastAsia="仿宋" w:cs="仿宋"/>
          <w:sz w:val="32"/>
          <w:szCs w:val="24"/>
          <w:lang w:eastAsia="zh-CN"/>
        </w:rPr>
        <w:t>”</w:t>
      </w:r>
      <w:r>
        <w:rPr>
          <w:rFonts w:hint="eastAsia" w:ascii="仿宋" w:hAnsi="仿宋" w:eastAsia="仿宋" w:cs="仿宋"/>
          <w:sz w:val="32"/>
          <w:szCs w:val="24"/>
        </w:rPr>
        <w:t>的</w:t>
      </w:r>
      <w:r>
        <w:rPr>
          <w:rFonts w:hint="eastAsia" w:ascii="仿宋" w:hAnsi="仿宋" w:eastAsia="仿宋" w:cs="仿宋"/>
          <w:sz w:val="32"/>
          <w:szCs w:val="24"/>
          <w:lang w:val="en-US" w:eastAsia="zh-CN"/>
        </w:rPr>
        <w:t>校园</w:t>
      </w:r>
      <w:r>
        <w:rPr>
          <w:rFonts w:hint="eastAsia" w:ascii="仿宋" w:hAnsi="仿宋" w:eastAsia="仿宋" w:cs="仿宋"/>
          <w:sz w:val="32"/>
          <w:szCs w:val="24"/>
        </w:rPr>
        <w:t>文化氛围</w:t>
      </w:r>
      <w:r>
        <w:rPr>
          <w:rFonts w:hint="eastAsia" w:ascii="仿宋" w:hAnsi="仿宋" w:eastAsia="仿宋" w:cs="仿宋"/>
          <w:sz w:val="32"/>
          <w:szCs w:val="24"/>
          <w:lang w:eastAsia="zh-CN"/>
        </w:rPr>
        <w:t>，</w:t>
      </w:r>
      <w:r>
        <w:rPr>
          <w:rFonts w:hint="eastAsia" w:ascii="仿宋" w:hAnsi="仿宋" w:eastAsia="仿宋" w:cs="仿宋"/>
          <w:sz w:val="32"/>
          <w:szCs w:val="24"/>
        </w:rPr>
        <w:t>引导大学生养成良好的阅读习惯，热爱经典、诵读经典，根据教育部、省教育厅等部门文件精神，经研究，决定</w:t>
      </w:r>
      <w:r>
        <w:rPr>
          <w:rFonts w:hint="eastAsia" w:ascii="仿宋" w:hAnsi="仿宋" w:eastAsia="仿宋" w:cs="仿宋"/>
          <w:sz w:val="32"/>
          <w:szCs w:val="24"/>
          <w:lang w:val="en-US" w:eastAsia="zh-CN"/>
        </w:rPr>
        <w:t>与商丘师范学院联合</w:t>
      </w:r>
      <w:r>
        <w:rPr>
          <w:rFonts w:hint="eastAsia" w:ascii="仿宋" w:hAnsi="仿宋" w:eastAsia="仿宋" w:cs="仿宋"/>
          <w:sz w:val="32"/>
          <w:szCs w:val="24"/>
        </w:rPr>
        <w:t>举办</w:t>
      </w:r>
      <w:r>
        <w:rPr>
          <w:rFonts w:hint="eastAsia" w:ascii="仿宋" w:hAnsi="仿宋" w:eastAsia="仿宋" w:cs="仿宋"/>
          <w:sz w:val="32"/>
          <w:szCs w:val="24"/>
          <w:lang w:val="en-US" w:eastAsia="zh-CN"/>
        </w:rPr>
        <w:t>第三届</w:t>
      </w:r>
      <w:r>
        <w:rPr>
          <w:rFonts w:hint="eastAsia" w:ascii="仿宋" w:hAnsi="仿宋" w:eastAsia="仿宋" w:cs="仿宋"/>
          <w:sz w:val="32"/>
          <w:szCs w:val="24"/>
        </w:rPr>
        <w:t>名师阅读分享暨第</w:t>
      </w:r>
      <w:r>
        <w:rPr>
          <w:rFonts w:hint="eastAsia" w:ascii="仿宋" w:hAnsi="仿宋" w:eastAsia="仿宋" w:cs="仿宋"/>
          <w:sz w:val="32"/>
          <w:szCs w:val="24"/>
          <w:lang w:val="en-US" w:eastAsia="zh-CN"/>
        </w:rPr>
        <w:t>七</w:t>
      </w:r>
      <w:r>
        <w:rPr>
          <w:rFonts w:hint="eastAsia" w:ascii="仿宋" w:hAnsi="仿宋" w:eastAsia="仿宋" w:cs="仿宋"/>
          <w:sz w:val="32"/>
          <w:szCs w:val="24"/>
        </w:rPr>
        <w:t>届“中华情”教师微朗读大赛，并制定方案如下。</w:t>
      </w:r>
    </w:p>
    <w:p w14:paraId="20F008DF">
      <w:pPr>
        <w:spacing w:line="560" w:lineRule="exact"/>
        <w:ind w:firstLine="640" w:firstLineChars="200"/>
        <w:jc w:val="left"/>
        <w:rPr>
          <w:rFonts w:ascii="黑体" w:hAnsi="黑体" w:eastAsia="黑体" w:cs="Times New Roman"/>
          <w:bCs/>
          <w:sz w:val="32"/>
          <w:szCs w:val="24"/>
        </w:rPr>
      </w:pPr>
      <w:r>
        <w:rPr>
          <w:rFonts w:hint="eastAsia" w:ascii="黑体" w:hAnsi="黑体" w:eastAsia="黑体" w:cs="Times New Roman"/>
          <w:bCs/>
          <w:sz w:val="32"/>
          <w:szCs w:val="24"/>
        </w:rPr>
        <w:t>一、大赛主题</w:t>
      </w:r>
    </w:p>
    <w:p w14:paraId="02923AC9">
      <w:pPr>
        <w:spacing w:line="560" w:lineRule="exact"/>
        <w:ind w:firstLine="640" w:firstLineChars="200"/>
        <w:jc w:val="left"/>
        <w:rPr>
          <w:rFonts w:ascii="仿宋_GB2312" w:hAnsi="华文仿宋" w:eastAsia="仿宋_GB2312" w:cs="楷体_GB2312"/>
          <w:bCs/>
          <w:color w:val="333333"/>
          <w:sz w:val="32"/>
          <w:szCs w:val="32"/>
        </w:rPr>
      </w:pPr>
      <w:r>
        <w:rPr>
          <w:rFonts w:hint="eastAsia" w:ascii="仿宋" w:hAnsi="仿宋" w:eastAsia="仿宋" w:cs="仿宋"/>
          <w:sz w:val="32"/>
          <w:szCs w:val="24"/>
        </w:rPr>
        <w:t>典耀中华，赓续文脉</w:t>
      </w:r>
    </w:p>
    <w:p w14:paraId="60DD569C">
      <w:pPr>
        <w:spacing w:line="560" w:lineRule="exact"/>
        <w:ind w:firstLine="640" w:firstLineChars="200"/>
        <w:rPr>
          <w:rFonts w:ascii="仿宋_GB2312" w:hAnsi="Times New Roman" w:eastAsia="仿宋_GB2312" w:cs="Times New Roman"/>
          <w:sz w:val="32"/>
          <w:szCs w:val="24"/>
        </w:rPr>
      </w:pPr>
      <w:r>
        <w:rPr>
          <w:rFonts w:hint="eastAsia" w:ascii="黑体" w:hAnsi="黑体" w:eastAsia="黑体" w:cs="Times New Roman"/>
          <w:bCs/>
          <w:sz w:val="32"/>
          <w:szCs w:val="24"/>
        </w:rPr>
        <w:t>二、参赛对象</w:t>
      </w:r>
    </w:p>
    <w:p w14:paraId="26509330">
      <w:pPr>
        <w:spacing w:line="560" w:lineRule="exact"/>
        <w:ind w:firstLine="640" w:firstLineChars="200"/>
        <w:jc w:val="left"/>
        <w:rPr>
          <w:rFonts w:ascii="仿宋_GB2312" w:hAnsi="Times New Roman" w:eastAsia="仿宋_GB2312" w:cs="Times New Roman"/>
          <w:sz w:val="32"/>
          <w:szCs w:val="24"/>
        </w:rPr>
      </w:pPr>
      <w:r>
        <w:rPr>
          <w:rFonts w:hint="eastAsia" w:ascii="仿宋" w:hAnsi="仿宋" w:eastAsia="仿宋" w:cs="仿宋"/>
          <w:sz w:val="32"/>
          <w:szCs w:val="24"/>
          <w:lang w:val="en-US" w:eastAsia="zh-CN"/>
        </w:rPr>
        <w:t>两校</w:t>
      </w:r>
      <w:r>
        <w:rPr>
          <w:rFonts w:hint="eastAsia" w:ascii="仿宋" w:hAnsi="仿宋" w:eastAsia="仿宋" w:cs="仿宋"/>
          <w:sz w:val="32"/>
          <w:szCs w:val="24"/>
        </w:rPr>
        <w:t>全体教职工</w:t>
      </w:r>
    </w:p>
    <w:p w14:paraId="7C2B5D38">
      <w:pPr>
        <w:spacing w:line="560" w:lineRule="exact"/>
        <w:ind w:firstLine="640" w:firstLineChars="200"/>
        <w:jc w:val="left"/>
        <w:rPr>
          <w:rFonts w:ascii="黑体" w:hAnsi="黑体" w:eastAsia="黑体" w:cs="Times New Roman"/>
          <w:bCs/>
          <w:sz w:val="32"/>
          <w:szCs w:val="24"/>
        </w:rPr>
      </w:pPr>
      <w:r>
        <w:rPr>
          <w:rFonts w:hint="eastAsia" w:ascii="黑体" w:hAnsi="黑体" w:eastAsia="黑体" w:cs="Times New Roman"/>
          <w:bCs/>
          <w:sz w:val="32"/>
          <w:szCs w:val="24"/>
        </w:rPr>
        <w:t>三、大赛要求</w:t>
      </w:r>
    </w:p>
    <w:p w14:paraId="26A423CF">
      <w:pPr>
        <w:spacing w:line="560" w:lineRule="exact"/>
        <w:ind w:firstLine="640" w:firstLineChars="200"/>
        <w:jc w:val="left"/>
        <w:rPr>
          <w:rFonts w:ascii="楷体_GB2312" w:hAnsi="楷体" w:eastAsia="楷体_GB2312" w:cs="Times New Roman"/>
          <w:sz w:val="32"/>
          <w:szCs w:val="24"/>
        </w:rPr>
      </w:pPr>
      <w:r>
        <w:rPr>
          <w:rFonts w:hint="eastAsia" w:ascii="楷体_GB2312" w:hAnsi="楷体" w:eastAsia="楷体_GB2312" w:cs="Times New Roman"/>
          <w:sz w:val="32"/>
          <w:szCs w:val="24"/>
        </w:rPr>
        <w:t>（一）名师阅读分享</w:t>
      </w:r>
    </w:p>
    <w:p w14:paraId="335629C9">
      <w:pPr>
        <w:spacing w:line="560" w:lineRule="exact"/>
        <w:ind w:firstLine="640" w:firstLineChars="200"/>
        <w:jc w:val="left"/>
        <w:rPr>
          <w:rFonts w:hint="eastAsia" w:ascii="仿宋" w:hAnsi="仿宋" w:eastAsia="仿宋" w:cs="仿宋"/>
          <w:sz w:val="32"/>
          <w:szCs w:val="24"/>
        </w:rPr>
      </w:pPr>
      <w:r>
        <w:rPr>
          <w:rFonts w:hint="eastAsia" w:ascii="仿宋" w:hAnsi="仿宋" w:eastAsia="仿宋" w:cs="仿宋"/>
          <w:sz w:val="32"/>
          <w:szCs w:val="24"/>
        </w:rPr>
        <w:t>1.参赛者基于经典书目或教育部推荐的阅读书目，</w:t>
      </w:r>
      <w:r>
        <w:rPr>
          <w:rFonts w:hint="eastAsia" w:ascii="仿宋" w:hAnsi="仿宋" w:eastAsia="仿宋" w:cs="仿宋"/>
          <w:sz w:val="32"/>
          <w:szCs w:val="24"/>
          <w:lang w:val="en-US" w:eastAsia="zh-CN"/>
        </w:rPr>
        <w:t>结合自己的专业，</w:t>
      </w:r>
      <w:r>
        <w:rPr>
          <w:rFonts w:hint="eastAsia" w:ascii="仿宋" w:hAnsi="仿宋" w:eastAsia="仿宋" w:cs="仿宋"/>
          <w:sz w:val="32"/>
          <w:szCs w:val="24"/>
        </w:rPr>
        <w:t>分享印象深刻、感触颇深的某一本书、某一位作家，或书中的某一个人物、某一段故事、某一个情节、某一段话等，</w:t>
      </w:r>
      <w:r>
        <w:rPr>
          <w:rFonts w:hint="eastAsia" w:ascii="仿宋" w:hAnsi="仿宋" w:eastAsia="仿宋" w:cs="仿宋"/>
          <w:sz w:val="32"/>
          <w:szCs w:val="24"/>
          <w:lang w:val="en-US" w:eastAsia="zh-CN"/>
        </w:rPr>
        <w:t>亦可分享</w:t>
      </w:r>
      <w:r>
        <w:rPr>
          <w:rFonts w:hint="eastAsia" w:ascii="仿宋" w:hAnsi="仿宋" w:eastAsia="仿宋" w:cs="仿宋"/>
          <w:sz w:val="32"/>
          <w:szCs w:val="24"/>
        </w:rPr>
        <w:t>阅读经历、阅读经验、阅读体会、阅读兴趣及对人生的感悟，或和同学们一起交流互动。分享的书籍类别不限，推荐分享中华优秀经典书目。</w:t>
      </w:r>
    </w:p>
    <w:p w14:paraId="1511F9C4">
      <w:pPr>
        <w:spacing w:line="560" w:lineRule="exact"/>
        <w:ind w:firstLine="640" w:firstLineChars="200"/>
        <w:jc w:val="left"/>
        <w:rPr>
          <w:rFonts w:hint="eastAsia" w:ascii="仿宋" w:hAnsi="仿宋" w:eastAsia="仿宋" w:cs="仿宋"/>
          <w:sz w:val="32"/>
          <w:szCs w:val="24"/>
        </w:rPr>
      </w:pPr>
      <w:r>
        <w:rPr>
          <w:rFonts w:hint="eastAsia" w:ascii="仿宋" w:hAnsi="仿宋" w:eastAsia="仿宋" w:cs="仿宋"/>
          <w:sz w:val="32"/>
          <w:szCs w:val="24"/>
        </w:rPr>
        <w:t>2.分享教师政治素质过硬，自觉维护意识形态安全，相关学科专业水平高，对分享书目有较深入的研究，有一定学术造诣和</w:t>
      </w:r>
    </w:p>
    <w:p w14:paraId="773CA656">
      <w:pPr>
        <w:spacing w:line="560" w:lineRule="exact"/>
        <w:jc w:val="left"/>
        <w:rPr>
          <w:rFonts w:hint="eastAsia" w:ascii="仿宋" w:hAnsi="仿宋" w:eastAsia="仿宋" w:cs="仿宋"/>
          <w:sz w:val="32"/>
          <w:szCs w:val="24"/>
        </w:rPr>
      </w:pPr>
      <w:r>
        <w:rPr>
          <w:rFonts w:hint="eastAsia" w:ascii="仿宋" w:hAnsi="仿宋" w:eastAsia="仿宋" w:cs="仿宋"/>
          <w:sz w:val="32"/>
          <w:szCs w:val="24"/>
        </w:rPr>
        <w:t>影响力，口语表达能力良好。</w:t>
      </w:r>
    </w:p>
    <w:p w14:paraId="1A11C5E2">
      <w:pPr>
        <w:spacing w:line="560" w:lineRule="exact"/>
        <w:ind w:firstLine="640" w:firstLineChars="200"/>
        <w:jc w:val="left"/>
        <w:rPr>
          <w:rFonts w:hint="eastAsia" w:ascii="仿宋" w:hAnsi="仿宋" w:eastAsia="仿宋" w:cs="仿宋"/>
          <w:sz w:val="32"/>
          <w:szCs w:val="24"/>
        </w:rPr>
      </w:pPr>
      <w:r>
        <w:rPr>
          <w:rFonts w:hint="eastAsia" w:ascii="仿宋" w:hAnsi="仿宋" w:eastAsia="仿宋" w:cs="仿宋"/>
          <w:sz w:val="32"/>
          <w:szCs w:val="24"/>
        </w:rPr>
        <w:t>3.分享时长</w:t>
      </w:r>
      <w:r>
        <w:rPr>
          <w:rFonts w:hint="eastAsia" w:ascii="仿宋" w:hAnsi="仿宋" w:eastAsia="仿宋" w:cs="仿宋"/>
          <w:sz w:val="32"/>
          <w:szCs w:val="24"/>
          <w:lang w:val="en-US" w:eastAsia="zh-CN"/>
        </w:rPr>
        <w:t>5</w:t>
      </w:r>
      <w:r>
        <w:rPr>
          <w:rFonts w:hint="eastAsia" w:ascii="仿宋" w:hAnsi="仿宋" w:eastAsia="仿宋" w:cs="仿宋"/>
          <w:sz w:val="32"/>
          <w:szCs w:val="24"/>
        </w:rPr>
        <w:t>-</w:t>
      </w:r>
      <w:r>
        <w:rPr>
          <w:rFonts w:hint="eastAsia" w:ascii="仿宋" w:hAnsi="仿宋" w:eastAsia="仿宋" w:cs="仿宋"/>
          <w:sz w:val="32"/>
          <w:szCs w:val="24"/>
          <w:lang w:val="en-US" w:eastAsia="zh-CN"/>
        </w:rPr>
        <w:t>8</w:t>
      </w:r>
      <w:r>
        <w:rPr>
          <w:rFonts w:hint="eastAsia" w:ascii="仿宋" w:hAnsi="仿宋" w:eastAsia="仿宋" w:cs="仿宋"/>
          <w:sz w:val="32"/>
          <w:szCs w:val="24"/>
        </w:rPr>
        <w:t>分钟，形式不限。</w:t>
      </w:r>
    </w:p>
    <w:p w14:paraId="36E12EDE">
      <w:pPr>
        <w:spacing w:line="560" w:lineRule="exact"/>
        <w:ind w:firstLine="640" w:firstLineChars="200"/>
        <w:jc w:val="left"/>
        <w:rPr>
          <w:rFonts w:hint="default" w:ascii="仿宋" w:hAnsi="仿宋" w:eastAsia="仿宋" w:cs="仿宋"/>
          <w:sz w:val="32"/>
          <w:szCs w:val="24"/>
          <w:lang w:val="en-US" w:eastAsia="zh-CN"/>
        </w:rPr>
      </w:pPr>
      <w:r>
        <w:rPr>
          <w:rFonts w:hint="eastAsia" w:ascii="仿宋" w:hAnsi="仿宋" w:eastAsia="仿宋" w:cs="仿宋"/>
          <w:sz w:val="32"/>
          <w:szCs w:val="24"/>
        </w:rPr>
        <w:t>4.每</w:t>
      </w:r>
      <w:r>
        <w:rPr>
          <w:rFonts w:hint="eastAsia" w:ascii="仿宋" w:hAnsi="仿宋" w:eastAsia="仿宋" w:cs="仿宋"/>
          <w:sz w:val="32"/>
          <w:szCs w:val="24"/>
          <w:lang w:val="en-US" w:eastAsia="zh-CN"/>
        </w:rPr>
        <w:t>单位</w:t>
      </w:r>
      <w:r>
        <w:rPr>
          <w:rFonts w:hint="eastAsia" w:ascii="仿宋" w:hAnsi="仿宋" w:eastAsia="仿宋" w:cs="仿宋"/>
          <w:sz w:val="32"/>
          <w:szCs w:val="24"/>
        </w:rPr>
        <w:t>限报1-2人。</w:t>
      </w:r>
      <w:r>
        <w:rPr>
          <w:rFonts w:hint="eastAsia" w:ascii="仿宋" w:hAnsi="仿宋" w:eastAsia="仿宋" w:cs="仿宋"/>
          <w:sz w:val="32"/>
          <w:szCs w:val="24"/>
          <w:lang w:val="en-US" w:eastAsia="zh-CN"/>
        </w:rPr>
        <w:t>商丘师范学院不超8人。</w:t>
      </w:r>
    </w:p>
    <w:p w14:paraId="77CFDB3A">
      <w:pPr>
        <w:widowControl/>
        <w:shd w:val="clear" w:color="auto" w:fill="FFFFFF"/>
        <w:spacing w:line="560" w:lineRule="exact"/>
        <w:ind w:firstLine="640" w:firstLineChars="200"/>
        <w:rPr>
          <w:rFonts w:ascii="楷体_GB2312" w:hAnsi="楷体" w:eastAsia="楷体_GB2312" w:cs="Times New Roman"/>
          <w:sz w:val="32"/>
          <w:szCs w:val="24"/>
        </w:rPr>
      </w:pPr>
      <w:r>
        <w:rPr>
          <w:rFonts w:hint="eastAsia" w:ascii="楷体_GB2312" w:hAnsi="楷体" w:eastAsia="楷体_GB2312" w:cs="Times New Roman"/>
          <w:sz w:val="32"/>
          <w:szCs w:val="24"/>
        </w:rPr>
        <w:t>（二）教师微朗读</w:t>
      </w:r>
    </w:p>
    <w:p w14:paraId="235C1A1E">
      <w:pPr>
        <w:pStyle w:val="27"/>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 w:hAnsi="仿宋" w:eastAsia="仿宋" w:cs="仿宋"/>
          <w:sz w:val="32"/>
          <w:szCs w:val="24"/>
        </w:rPr>
      </w:pPr>
      <w:r>
        <w:rPr>
          <w:rFonts w:hint="eastAsia" w:ascii="仿宋" w:hAnsi="仿宋" w:eastAsia="仿宋" w:cs="仿宋"/>
          <w:sz w:val="32"/>
          <w:szCs w:val="24"/>
          <w:lang w:val="en-US" w:eastAsia="zh-CN"/>
        </w:rPr>
        <w:t>1.</w:t>
      </w:r>
      <w:r>
        <w:rPr>
          <w:rFonts w:hint="eastAsia" w:ascii="仿宋" w:hAnsi="仿宋" w:eastAsia="仿宋" w:cs="仿宋"/>
          <w:sz w:val="32"/>
          <w:szCs w:val="24"/>
        </w:rPr>
        <w:t>参赛者朗读（诵读）内容应是</w:t>
      </w:r>
      <w:r>
        <w:rPr>
          <w:rFonts w:hint="eastAsia" w:ascii="仿宋" w:hAnsi="仿宋" w:eastAsia="仿宋" w:cs="仿宋"/>
          <w:sz w:val="32"/>
          <w:szCs w:val="24"/>
          <w:lang w:val="en-US" w:eastAsia="zh-CN"/>
        </w:rPr>
        <w:t xml:space="preserve">我国古代、近现代和当代有社会影响力和典范价值的，体现中华优秀文化的经典诗词、文章和优秀图书内容节选。当代作品应已正式出版或由省级以上广播电视等主流媒体公开发布或发表，出版、发表时间至少 </w:t>
      </w:r>
      <w:r>
        <w:rPr>
          <w:rFonts w:hint="default" w:ascii="仿宋" w:hAnsi="仿宋" w:eastAsia="仿宋" w:cs="仿宋"/>
          <w:sz w:val="32"/>
          <w:szCs w:val="24"/>
          <w:lang w:val="en-US" w:eastAsia="zh-CN"/>
        </w:rPr>
        <w:t xml:space="preserve">2 </w:t>
      </w:r>
      <w:r>
        <w:rPr>
          <w:rFonts w:hint="eastAsia" w:ascii="仿宋" w:hAnsi="仿宋" w:eastAsia="仿宋" w:cs="仿宋"/>
          <w:sz w:val="32"/>
          <w:szCs w:val="24"/>
          <w:lang w:val="en-US" w:eastAsia="zh-CN"/>
        </w:rPr>
        <w:t>年以上，并被广泛传播。</w:t>
      </w:r>
      <w:r>
        <w:rPr>
          <w:rFonts w:hint="eastAsia" w:ascii="仿宋_GB2312" w:hAnsi="华文仿宋" w:eastAsia="仿宋_GB2312" w:cs="楷体_GB2312"/>
          <w:bCs/>
          <w:color w:val="333333"/>
          <w:sz w:val="32"/>
          <w:szCs w:val="32"/>
          <w:lang w:val="en-US" w:eastAsia="zh-CN"/>
        </w:rPr>
        <w:t>鼓励诵读</w:t>
      </w:r>
      <w:bookmarkStart w:id="0" w:name="_GoBack"/>
      <w:bookmarkEnd w:id="0"/>
      <w:r>
        <w:rPr>
          <w:rFonts w:hint="eastAsia" w:ascii="仿宋_GB2312" w:hAnsi="华文仿宋" w:eastAsia="仿宋_GB2312" w:cs="楷体_GB2312"/>
          <w:bCs/>
          <w:color w:val="333333"/>
          <w:sz w:val="32"/>
          <w:szCs w:val="32"/>
          <w:lang w:val="en-US" w:eastAsia="zh-CN"/>
        </w:rPr>
        <w:t>彰显</w:t>
      </w:r>
      <w:r>
        <w:rPr>
          <w:rFonts w:hint="eastAsia" w:ascii="仿宋_GB2312" w:hAnsi="华文仿宋" w:eastAsia="仿宋_GB2312" w:cs="楷体_GB2312"/>
          <w:bCs/>
          <w:color w:val="333333"/>
          <w:kern w:val="2"/>
          <w:sz w:val="32"/>
          <w:szCs w:val="32"/>
          <w:lang w:val="en-US" w:eastAsia="zh-CN"/>
        </w:rPr>
        <w:t>爱国主义与民族气节的作品</w:t>
      </w:r>
      <w:r>
        <w:rPr>
          <w:rFonts w:hint="eastAsia" w:ascii="仿宋_GB2312" w:hAnsi="华文仿宋" w:eastAsia="仿宋_GB2312" w:cs="楷体_GB2312"/>
          <w:bCs/>
          <w:color w:val="333333"/>
          <w:kern w:val="2"/>
          <w:sz w:val="32"/>
          <w:szCs w:val="32"/>
        </w:rPr>
        <w:t>。</w:t>
      </w:r>
      <w:r>
        <w:rPr>
          <w:rFonts w:hint="eastAsia" w:ascii="仿宋" w:hAnsi="仿宋" w:eastAsia="仿宋" w:cs="仿宋"/>
          <w:sz w:val="32"/>
          <w:szCs w:val="24"/>
          <w:lang w:val="en-US" w:eastAsia="zh-CN"/>
        </w:rPr>
        <w:t>诵读文本主体前后可根据需要增加总计不超过</w:t>
      </w:r>
      <w:r>
        <w:rPr>
          <w:rFonts w:hint="default" w:ascii="仿宋" w:hAnsi="仿宋" w:eastAsia="仿宋" w:cs="仿宋"/>
          <w:sz w:val="32"/>
          <w:szCs w:val="24"/>
          <w:lang w:val="en-US" w:eastAsia="zh-CN"/>
        </w:rPr>
        <w:t xml:space="preserve">200 </w:t>
      </w:r>
      <w:r>
        <w:rPr>
          <w:rFonts w:hint="eastAsia" w:ascii="仿宋" w:hAnsi="仿宋" w:eastAsia="仿宋" w:cs="仿宋"/>
          <w:sz w:val="32"/>
          <w:szCs w:val="24"/>
          <w:lang w:val="en-US" w:eastAsia="zh-CN"/>
        </w:rPr>
        <w:t>字的过渡语（计入总时长）。改编、网络以及自创文本不在征集之列。</w:t>
      </w:r>
    </w:p>
    <w:p w14:paraId="16E6E62E">
      <w:pPr>
        <w:spacing w:line="560" w:lineRule="exact"/>
        <w:ind w:firstLine="640" w:firstLineChars="200"/>
        <w:jc w:val="left"/>
        <w:rPr>
          <w:rFonts w:hint="eastAsia" w:ascii="仿宋" w:hAnsi="仿宋" w:eastAsia="仿宋" w:cs="仿宋"/>
          <w:sz w:val="32"/>
          <w:szCs w:val="24"/>
        </w:rPr>
      </w:pPr>
      <w:r>
        <w:rPr>
          <w:rFonts w:hint="eastAsia" w:ascii="仿宋" w:hAnsi="仿宋" w:eastAsia="仿宋" w:cs="仿宋"/>
          <w:sz w:val="32"/>
          <w:szCs w:val="24"/>
        </w:rPr>
        <w:t>2.朗读（诵读）时长3-6分钟。个人或多人诵读均可。鼓励以团队形式集体诵读，组队形式不限。作品可借助音乐、服装、吟诵等辅助手段融合展现诵读内容。</w:t>
      </w:r>
    </w:p>
    <w:p w14:paraId="3D3A2761">
      <w:pPr>
        <w:spacing w:line="560" w:lineRule="exact"/>
        <w:ind w:firstLine="640" w:firstLineChars="200"/>
        <w:jc w:val="left"/>
        <w:rPr>
          <w:rFonts w:hint="default" w:ascii="仿宋_GB2312" w:hAnsi="Times New Roman" w:eastAsia="仿宋_GB2312" w:cs="Times New Roman"/>
          <w:sz w:val="32"/>
          <w:szCs w:val="24"/>
          <w:lang w:val="en-US" w:eastAsia="zh-CN"/>
        </w:rPr>
      </w:pPr>
      <w:r>
        <w:rPr>
          <w:rFonts w:hint="eastAsia" w:ascii="仿宋" w:hAnsi="仿宋" w:eastAsia="仿宋" w:cs="仿宋"/>
          <w:sz w:val="32"/>
          <w:szCs w:val="24"/>
        </w:rPr>
        <w:t>3.每单位限报1-2个</w:t>
      </w:r>
      <w:r>
        <w:rPr>
          <w:rFonts w:hint="eastAsia" w:ascii="仿宋" w:hAnsi="仿宋" w:eastAsia="仿宋" w:cs="仿宋"/>
          <w:sz w:val="32"/>
          <w:szCs w:val="24"/>
          <w:lang w:val="en-US" w:eastAsia="zh-CN"/>
        </w:rPr>
        <w:t>作品</w:t>
      </w:r>
      <w:r>
        <w:rPr>
          <w:rFonts w:hint="eastAsia" w:ascii="仿宋" w:hAnsi="仿宋" w:eastAsia="仿宋" w:cs="仿宋"/>
          <w:sz w:val="32"/>
          <w:szCs w:val="24"/>
        </w:rPr>
        <w:t>。</w:t>
      </w:r>
      <w:r>
        <w:rPr>
          <w:rFonts w:hint="eastAsia" w:ascii="仿宋" w:hAnsi="仿宋" w:eastAsia="仿宋" w:cs="仿宋"/>
          <w:sz w:val="32"/>
          <w:szCs w:val="24"/>
          <w:lang w:val="en-US" w:eastAsia="zh-CN"/>
        </w:rPr>
        <w:t>商丘师范学院不超8个作品。</w:t>
      </w:r>
    </w:p>
    <w:p w14:paraId="23D20470">
      <w:pPr>
        <w:widowControl/>
        <w:shd w:val="clear" w:color="auto" w:fill="FFFFFF"/>
        <w:spacing w:line="560" w:lineRule="exact"/>
        <w:ind w:firstLine="640" w:firstLineChars="200"/>
        <w:rPr>
          <w:rFonts w:hint="eastAsia" w:ascii="楷体_GB2312" w:hAnsi="楷体" w:eastAsia="楷体_GB2312" w:cs="Times New Roman"/>
          <w:sz w:val="32"/>
          <w:szCs w:val="24"/>
        </w:rPr>
      </w:pPr>
      <w:r>
        <w:rPr>
          <w:rFonts w:hint="eastAsia" w:ascii="楷体_GB2312" w:hAnsi="楷体" w:eastAsia="楷体_GB2312" w:cs="Times New Roman"/>
          <w:sz w:val="32"/>
          <w:szCs w:val="24"/>
        </w:rPr>
        <w:t>（三）报名要求</w:t>
      </w:r>
    </w:p>
    <w:p w14:paraId="57DED91B">
      <w:pPr>
        <w:spacing w:line="560" w:lineRule="exact"/>
        <w:ind w:firstLine="640" w:firstLineChars="200"/>
        <w:jc w:val="left"/>
        <w:rPr>
          <w:rFonts w:hint="eastAsia" w:ascii="仿宋" w:hAnsi="仿宋" w:eastAsia="仿宋" w:cs="仿宋"/>
          <w:sz w:val="32"/>
          <w:szCs w:val="24"/>
        </w:rPr>
      </w:pPr>
      <w:r>
        <w:rPr>
          <w:rFonts w:hint="eastAsia" w:ascii="仿宋" w:hAnsi="仿宋" w:eastAsia="仿宋" w:cs="仿宋"/>
          <w:sz w:val="32"/>
          <w:szCs w:val="24"/>
          <w:lang w:val="en-US" w:eastAsia="zh-CN"/>
        </w:rPr>
        <w:t>4</w:t>
      </w:r>
      <w:r>
        <w:rPr>
          <w:rFonts w:hint="eastAsia" w:ascii="仿宋" w:hAnsi="仿宋" w:eastAsia="仿宋" w:cs="仿宋"/>
          <w:sz w:val="32"/>
          <w:szCs w:val="24"/>
        </w:rPr>
        <w:t>月</w:t>
      </w:r>
      <w:r>
        <w:rPr>
          <w:rFonts w:hint="eastAsia" w:ascii="仿宋" w:hAnsi="仿宋" w:eastAsia="仿宋" w:cs="仿宋"/>
          <w:sz w:val="32"/>
          <w:szCs w:val="24"/>
          <w:lang w:val="en-US" w:eastAsia="zh-CN"/>
        </w:rPr>
        <w:t>30</w:t>
      </w:r>
      <w:r>
        <w:rPr>
          <w:rFonts w:hint="eastAsia" w:ascii="仿宋" w:hAnsi="仿宋" w:eastAsia="仿宋" w:cs="仿宋"/>
          <w:sz w:val="32"/>
          <w:szCs w:val="24"/>
        </w:rPr>
        <w:t>日前，各单位将参赛报名表（见附件6），以参赛单位命名，发送到165000598@qq.com邮箱，也可直接报送至3#202</w:t>
      </w:r>
    </w:p>
    <w:p w14:paraId="74FF6832">
      <w:pPr>
        <w:spacing w:line="560" w:lineRule="exact"/>
        <w:jc w:val="left"/>
        <w:rPr>
          <w:rFonts w:hint="eastAsia" w:ascii="仿宋" w:hAnsi="仿宋" w:eastAsia="仿宋" w:cs="仿宋"/>
          <w:sz w:val="32"/>
          <w:szCs w:val="24"/>
        </w:rPr>
      </w:pPr>
      <w:r>
        <w:rPr>
          <w:rFonts w:hint="eastAsia" w:ascii="仿宋" w:hAnsi="仿宋" w:eastAsia="仿宋" w:cs="仿宋"/>
          <w:sz w:val="32"/>
          <w:szCs w:val="24"/>
        </w:rPr>
        <w:t>语委办公室。</w:t>
      </w:r>
    </w:p>
    <w:p w14:paraId="054D368F">
      <w:pPr>
        <w:spacing w:line="560" w:lineRule="exact"/>
        <w:ind w:firstLine="640" w:firstLineChars="200"/>
        <w:jc w:val="left"/>
        <w:rPr>
          <w:rFonts w:ascii="黑体" w:hAnsi="黑体" w:eastAsia="黑体" w:cs="Times New Roman"/>
          <w:bCs/>
          <w:sz w:val="32"/>
          <w:szCs w:val="24"/>
        </w:rPr>
      </w:pPr>
      <w:r>
        <w:rPr>
          <w:rFonts w:hint="eastAsia" w:ascii="黑体" w:hAnsi="黑体" w:eastAsia="黑体" w:cs="Times New Roman"/>
          <w:bCs/>
          <w:sz w:val="32"/>
          <w:szCs w:val="24"/>
        </w:rPr>
        <w:t>四、赛事安排</w:t>
      </w:r>
    </w:p>
    <w:p w14:paraId="7E15B84B">
      <w:pPr>
        <w:widowControl/>
        <w:shd w:val="clear" w:color="auto" w:fill="FFFFFF"/>
        <w:spacing w:line="560" w:lineRule="exact"/>
        <w:ind w:firstLine="640" w:firstLineChars="200"/>
        <w:rPr>
          <w:rFonts w:ascii="仿宋_GB2312" w:hAnsi="Times New Roman" w:eastAsia="仿宋_GB2312" w:cs="Times New Roman"/>
          <w:sz w:val="32"/>
          <w:szCs w:val="24"/>
        </w:rPr>
      </w:pPr>
      <w:r>
        <w:rPr>
          <w:rFonts w:hint="eastAsia" w:ascii="仿宋_GB2312" w:hAnsi="Times New Roman" w:eastAsia="仿宋_GB2312" w:cs="Times New Roman"/>
          <w:sz w:val="32"/>
          <w:szCs w:val="24"/>
        </w:rPr>
        <w:t>（一）初赛</w:t>
      </w:r>
    </w:p>
    <w:p w14:paraId="59CF4E3B">
      <w:pPr>
        <w:spacing w:line="560" w:lineRule="exact"/>
        <w:ind w:firstLine="640" w:firstLineChars="200"/>
        <w:jc w:val="left"/>
        <w:rPr>
          <w:rFonts w:hint="eastAsia" w:ascii="仿宋" w:hAnsi="仿宋" w:eastAsia="仿宋" w:cs="仿宋"/>
          <w:sz w:val="32"/>
          <w:szCs w:val="24"/>
        </w:rPr>
      </w:pPr>
      <w:r>
        <w:rPr>
          <w:rFonts w:hint="eastAsia" w:ascii="仿宋" w:hAnsi="仿宋" w:eastAsia="仿宋" w:cs="仿宋"/>
          <w:sz w:val="32"/>
          <w:szCs w:val="24"/>
          <w:lang w:val="en-US" w:eastAsia="zh-CN"/>
        </w:rPr>
        <w:t>4</w:t>
      </w:r>
      <w:r>
        <w:rPr>
          <w:rFonts w:hint="eastAsia" w:ascii="仿宋" w:hAnsi="仿宋" w:eastAsia="仿宋" w:cs="仿宋"/>
          <w:sz w:val="32"/>
          <w:szCs w:val="24"/>
        </w:rPr>
        <w:t>月</w:t>
      </w:r>
      <w:r>
        <w:rPr>
          <w:rFonts w:hint="eastAsia" w:ascii="仿宋" w:hAnsi="仿宋" w:eastAsia="仿宋" w:cs="仿宋"/>
          <w:sz w:val="32"/>
          <w:szCs w:val="24"/>
          <w:lang w:val="en-US" w:eastAsia="zh-CN"/>
        </w:rPr>
        <w:t>30</w:t>
      </w:r>
      <w:r>
        <w:rPr>
          <w:rFonts w:hint="eastAsia" w:ascii="仿宋" w:hAnsi="仿宋" w:eastAsia="仿宋" w:cs="仿宋"/>
          <w:sz w:val="32"/>
          <w:szCs w:val="24"/>
        </w:rPr>
        <w:t>日前，各单位自行组织安排，形式自定。</w:t>
      </w:r>
    </w:p>
    <w:p w14:paraId="5D15199E">
      <w:pPr>
        <w:widowControl/>
        <w:shd w:val="clear" w:color="auto" w:fill="FFFFFF"/>
        <w:spacing w:line="560" w:lineRule="exact"/>
        <w:ind w:firstLine="640" w:firstLineChars="200"/>
        <w:rPr>
          <w:rFonts w:ascii="仿宋_GB2312" w:hAnsi="Times New Roman" w:eastAsia="仿宋_GB2312" w:cs="Times New Roman"/>
          <w:sz w:val="32"/>
          <w:szCs w:val="24"/>
        </w:rPr>
      </w:pPr>
      <w:r>
        <w:rPr>
          <w:rFonts w:hint="eastAsia" w:ascii="仿宋_GB2312" w:hAnsi="Times New Roman" w:eastAsia="仿宋_GB2312" w:cs="Times New Roman"/>
          <w:sz w:val="32"/>
          <w:szCs w:val="24"/>
        </w:rPr>
        <w:t>（二）决赛</w:t>
      </w:r>
    </w:p>
    <w:p w14:paraId="1E2B6BAC">
      <w:pPr>
        <w:spacing w:line="560" w:lineRule="exact"/>
        <w:ind w:firstLine="640" w:firstLineChars="200"/>
        <w:jc w:val="left"/>
        <w:rPr>
          <w:rFonts w:hint="eastAsia" w:ascii="仿宋" w:hAnsi="仿宋" w:eastAsia="仿宋" w:cs="仿宋"/>
          <w:sz w:val="32"/>
          <w:szCs w:val="24"/>
        </w:rPr>
      </w:pPr>
      <w:r>
        <w:rPr>
          <w:rFonts w:hint="eastAsia" w:ascii="仿宋" w:hAnsi="仿宋" w:eastAsia="仿宋" w:cs="仿宋"/>
          <w:sz w:val="32"/>
          <w:szCs w:val="24"/>
          <w:lang w:val="en-US" w:eastAsia="zh-CN"/>
        </w:rPr>
        <w:t>5</w:t>
      </w:r>
      <w:r>
        <w:rPr>
          <w:rFonts w:hint="eastAsia" w:ascii="仿宋" w:hAnsi="仿宋" w:eastAsia="仿宋" w:cs="仿宋"/>
          <w:sz w:val="32"/>
          <w:szCs w:val="24"/>
        </w:rPr>
        <w:t>月</w:t>
      </w:r>
      <w:r>
        <w:rPr>
          <w:rFonts w:hint="eastAsia" w:ascii="仿宋" w:hAnsi="仿宋" w:eastAsia="仿宋" w:cs="仿宋"/>
          <w:sz w:val="32"/>
          <w:szCs w:val="24"/>
          <w:lang w:val="en-US" w:eastAsia="zh-CN"/>
        </w:rPr>
        <w:t>28</w:t>
      </w:r>
      <w:r>
        <w:rPr>
          <w:rFonts w:hint="eastAsia" w:ascii="仿宋" w:hAnsi="仿宋" w:eastAsia="仿宋" w:cs="仿宋"/>
          <w:sz w:val="32"/>
          <w:szCs w:val="24"/>
        </w:rPr>
        <w:t>日</w:t>
      </w:r>
      <w:r>
        <w:rPr>
          <w:rFonts w:hint="eastAsia" w:ascii="仿宋" w:hAnsi="仿宋" w:eastAsia="仿宋" w:cs="仿宋"/>
          <w:sz w:val="32"/>
          <w:szCs w:val="24"/>
          <w:lang w:val="en-US" w:eastAsia="zh-CN"/>
        </w:rPr>
        <w:t>下午2</w:t>
      </w:r>
      <w:r>
        <w:rPr>
          <w:rFonts w:hint="eastAsia" w:ascii="仿宋" w:hAnsi="仿宋" w:eastAsia="仿宋" w:cs="仿宋"/>
          <w:sz w:val="32"/>
          <w:szCs w:val="24"/>
        </w:rPr>
        <w:t>:30，</w:t>
      </w:r>
      <w:r>
        <w:rPr>
          <w:rFonts w:hint="eastAsia" w:ascii="仿宋" w:hAnsi="仿宋" w:eastAsia="仿宋" w:cs="仿宋"/>
          <w:sz w:val="32"/>
          <w:szCs w:val="24"/>
          <w:lang w:val="en-US" w:eastAsia="zh-CN"/>
        </w:rPr>
        <w:t>马可音乐厅</w:t>
      </w:r>
      <w:r>
        <w:rPr>
          <w:rFonts w:hint="eastAsia" w:ascii="仿宋" w:hAnsi="仿宋" w:eastAsia="仿宋" w:cs="仿宋"/>
          <w:sz w:val="32"/>
          <w:szCs w:val="24"/>
        </w:rPr>
        <w:t>。</w:t>
      </w:r>
    </w:p>
    <w:p w14:paraId="5E0503A2">
      <w:pPr>
        <w:spacing w:line="560" w:lineRule="exact"/>
        <w:ind w:firstLine="640" w:firstLineChars="200"/>
        <w:jc w:val="left"/>
        <w:rPr>
          <w:rFonts w:ascii="仿宋_GB2312" w:hAnsi="Times New Roman" w:eastAsia="仿宋_GB2312" w:cs="Times New Roman"/>
          <w:sz w:val="32"/>
          <w:szCs w:val="24"/>
        </w:rPr>
      </w:pPr>
      <w:r>
        <w:rPr>
          <w:rFonts w:hint="eastAsia" w:ascii="仿宋" w:hAnsi="仿宋" w:eastAsia="仿宋" w:cs="仿宋"/>
          <w:sz w:val="32"/>
          <w:szCs w:val="24"/>
        </w:rPr>
        <w:t>决赛日</w:t>
      </w:r>
      <w:r>
        <w:rPr>
          <w:rFonts w:hint="eastAsia" w:ascii="仿宋" w:hAnsi="仿宋" w:eastAsia="仿宋" w:cs="仿宋"/>
          <w:sz w:val="32"/>
          <w:szCs w:val="24"/>
          <w:lang w:val="en-US" w:eastAsia="zh-CN"/>
        </w:rPr>
        <w:t>上</w:t>
      </w:r>
      <w:r>
        <w:rPr>
          <w:rFonts w:hint="eastAsia" w:ascii="仿宋" w:hAnsi="仿宋" w:eastAsia="仿宋" w:cs="仿宋"/>
          <w:sz w:val="32"/>
          <w:szCs w:val="24"/>
        </w:rPr>
        <w:t>午</w:t>
      </w:r>
      <w:r>
        <w:rPr>
          <w:rFonts w:hint="eastAsia" w:ascii="仿宋" w:hAnsi="仿宋" w:eastAsia="仿宋" w:cs="仿宋"/>
          <w:sz w:val="32"/>
          <w:szCs w:val="24"/>
          <w:lang w:val="en-US" w:eastAsia="zh-CN"/>
        </w:rPr>
        <w:t>9</w:t>
      </w:r>
      <w:r>
        <w:rPr>
          <w:rFonts w:hint="eastAsia" w:ascii="仿宋" w:hAnsi="仿宋" w:eastAsia="仿宋" w:cs="仿宋"/>
          <w:sz w:val="32"/>
          <w:szCs w:val="24"/>
        </w:rPr>
        <w:t>:00，选手抽签决定出场顺序并彩排。抽签、彩排地点：</w:t>
      </w:r>
      <w:r>
        <w:rPr>
          <w:rFonts w:hint="eastAsia" w:ascii="仿宋" w:hAnsi="仿宋" w:eastAsia="仿宋" w:cs="仿宋"/>
          <w:sz w:val="32"/>
          <w:szCs w:val="24"/>
          <w:lang w:val="en-US" w:eastAsia="zh-CN"/>
        </w:rPr>
        <w:t>马可音乐厅</w:t>
      </w:r>
      <w:r>
        <w:rPr>
          <w:rFonts w:hint="eastAsia" w:ascii="仿宋" w:hAnsi="仿宋" w:eastAsia="仿宋" w:cs="仿宋"/>
          <w:sz w:val="32"/>
          <w:szCs w:val="24"/>
        </w:rPr>
        <w:t xml:space="preserve">。 </w:t>
      </w:r>
      <w:r>
        <w:rPr>
          <w:rFonts w:hint="eastAsia" w:ascii="仿宋_GB2312" w:hAnsi="Times New Roman" w:eastAsia="仿宋_GB2312" w:cs="Times New Roman"/>
          <w:sz w:val="32"/>
          <w:szCs w:val="24"/>
        </w:rPr>
        <w:t xml:space="preserve"> </w:t>
      </w:r>
    </w:p>
    <w:p w14:paraId="7504712A">
      <w:pPr>
        <w:widowControl/>
        <w:shd w:val="clear" w:color="auto" w:fill="FFFFFF"/>
        <w:spacing w:line="560" w:lineRule="exact"/>
        <w:ind w:firstLine="640" w:firstLineChars="200"/>
        <w:rPr>
          <w:rFonts w:ascii="仿宋_GB2312" w:hAnsi="Times New Roman" w:eastAsia="仿宋_GB2312" w:cs="Times New Roman"/>
          <w:sz w:val="32"/>
          <w:szCs w:val="24"/>
        </w:rPr>
      </w:pPr>
      <w:r>
        <w:rPr>
          <w:rFonts w:hint="eastAsia" w:ascii="仿宋_GB2312" w:hAnsi="Times New Roman" w:eastAsia="仿宋_GB2312" w:cs="Times New Roman"/>
          <w:sz w:val="32"/>
          <w:szCs w:val="24"/>
        </w:rPr>
        <w:t>（三）奖项设置</w:t>
      </w:r>
    </w:p>
    <w:p w14:paraId="7F3CF0CC">
      <w:pPr>
        <w:spacing w:line="560" w:lineRule="exact"/>
        <w:ind w:firstLine="640" w:firstLineChars="200"/>
        <w:jc w:val="left"/>
        <w:rPr>
          <w:rFonts w:hint="eastAsia" w:ascii="仿宋" w:hAnsi="仿宋" w:eastAsia="仿宋" w:cs="仿宋"/>
          <w:sz w:val="32"/>
          <w:szCs w:val="24"/>
        </w:rPr>
      </w:pPr>
      <w:r>
        <w:rPr>
          <w:rFonts w:hint="eastAsia" w:ascii="仿宋" w:hAnsi="仿宋" w:eastAsia="仿宋" w:cs="仿宋"/>
          <w:sz w:val="32"/>
          <w:szCs w:val="24"/>
        </w:rPr>
        <w:t>本次比赛设一、二、三等奖若干，</w:t>
      </w:r>
      <w:r>
        <w:rPr>
          <w:rFonts w:hint="eastAsia" w:ascii="仿宋" w:hAnsi="仿宋" w:eastAsia="仿宋" w:cs="仿宋"/>
          <w:sz w:val="32"/>
          <w:szCs w:val="24"/>
          <w:lang w:val="en-US" w:eastAsia="zh-CN"/>
        </w:rPr>
        <w:t>两校联合</w:t>
      </w:r>
      <w:r>
        <w:rPr>
          <w:rFonts w:hint="eastAsia" w:ascii="仿宋" w:hAnsi="仿宋" w:eastAsia="仿宋" w:cs="仿宋"/>
          <w:sz w:val="32"/>
          <w:szCs w:val="24"/>
        </w:rPr>
        <w:t>颁发证书及奖品。</w:t>
      </w:r>
    </w:p>
    <w:p w14:paraId="4FE4E5C3">
      <w:pPr>
        <w:spacing w:line="560" w:lineRule="exact"/>
        <w:ind w:firstLine="640" w:firstLineChars="200"/>
        <w:jc w:val="left"/>
        <w:rPr>
          <w:rFonts w:hint="eastAsia" w:ascii="仿宋" w:hAnsi="仿宋" w:eastAsia="仿宋" w:cs="仿宋"/>
          <w:sz w:val="32"/>
          <w:szCs w:val="24"/>
          <w:lang w:val="en-US" w:eastAsia="zh-CN"/>
        </w:rPr>
      </w:pPr>
      <w:r>
        <w:rPr>
          <w:rFonts w:hint="eastAsia" w:ascii="仿宋" w:hAnsi="仿宋" w:eastAsia="仿宋" w:cs="仿宋"/>
          <w:sz w:val="32"/>
          <w:szCs w:val="24"/>
          <w:lang w:val="en-US" w:eastAsia="zh-CN"/>
        </w:rPr>
        <w:t>以上两个活动的部分优秀作品，将在母语节活动总结表彰时进行展示。</w:t>
      </w:r>
    </w:p>
    <w:p w14:paraId="2BC7306E">
      <w:pPr>
        <w:spacing w:line="560" w:lineRule="exact"/>
        <w:ind w:firstLine="640" w:firstLineChars="200"/>
        <w:rPr>
          <w:rFonts w:ascii="黑体" w:hAnsi="黑体" w:eastAsia="黑体" w:cs="Times New Roman"/>
          <w:bCs/>
          <w:sz w:val="32"/>
          <w:szCs w:val="32"/>
        </w:rPr>
      </w:pPr>
      <w:r>
        <w:rPr>
          <w:rFonts w:hint="eastAsia" w:ascii="黑体" w:hAnsi="黑体" w:eastAsia="黑体" w:cs="Times New Roman"/>
          <w:bCs/>
          <w:sz w:val="32"/>
          <w:szCs w:val="32"/>
        </w:rPr>
        <w:t>五、活动组织</w:t>
      </w:r>
    </w:p>
    <w:p w14:paraId="1687A596">
      <w:pPr>
        <w:spacing w:line="560" w:lineRule="exact"/>
        <w:ind w:firstLine="640" w:firstLineChars="200"/>
        <w:jc w:val="left"/>
        <w:rPr>
          <w:rFonts w:hint="eastAsia" w:ascii="仿宋" w:hAnsi="仿宋" w:eastAsia="仿宋" w:cs="仿宋"/>
          <w:sz w:val="32"/>
          <w:szCs w:val="24"/>
        </w:rPr>
      </w:pPr>
      <w:r>
        <w:rPr>
          <w:rFonts w:hint="eastAsia" w:ascii="仿宋" w:hAnsi="仿宋" w:eastAsia="仿宋" w:cs="仿宋"/>
          <w:sz w:val="32"/>
          <w:szCs w:val="24"/>
        </w:rPr>
        <w:t>主办单位：江苏师范大学</w:t>
      </w:r>
      <w:r>
        <w:rPr>
          <w:rFonts w:hint="eastAsia" w:ascii="仿宋" w:hAnsi="仿宋" w:eastAsia="仿宋" w:cs="仿宋"/>
          <w:sz w:val="32"/>
          <w:szCs w:val="24"/>
          <w:lang w:val="en-US" w:eastAsia="zh-CN"/>
        </w:rPr>
        <w:t>、商丘师范学院</w:t>
      </w:r>
    </w:p>
    <w:p w14:paraId="0D433B47">
      <w:pPr>
        <w:spacing w:line="560" w:lineRule="exact"/>
        <w:ind w:firstLine="640" w:firstLineChars="200"/>
        <w:jc w:val="left"/>
        <w:rPr>
          <w:rFonts w:hint="eastAsia" w:ascii="仿宋" w:hAnsi="仿宋" w:eastAsia="仿宋" w:cs="仿宋"/>
          <w:sz w:val="32"/>
          <w:szCs w:val="24"/>
        </w:rPr>
      </w:pPr>
      <w:r>
        <w:rPr>
          <w:rFonts w:hint="eastAsia" w:ascii="仿宋" w:hAnsi="仿宋" w:eastAsia="仿宋" w:cs="仿宋"/>
          <w:sz w:val="32"/>
          <w:szCs w:val="24"/>
        </w:rPr>
        <w:t>承办</w:t>
      </w:r>
      <w:r>
        <w:rPr>
          <w:rFonts w:hint="eastAsia" w:ascii="仿宋" w:hAnsi="仿宋" w:eastAsia="仿宋" w:cs="仿宋"/>
          <w:sz w:val="32"/>
          <w:szCs w:val="24"/>
          <w:lang w:val="en-US" w:eastAsia="zh-CN"/>
        </w:rPr>
        <w:t>部门</w:t>
      </w:r>
      <w:r>
        <w:rPr>
          <w:rFonts w:hint="eastAsia" w:ascii="仿宋" w:hAnsi="仿宋" w:eastAsia="仿宋" w:cs="仿宋"/>
          <w:sz w:val="32"/>
          <w:szCs w:val="24"/>
        </w:rPr>
        <w:t xml:space="preserve">：江苏师范大学语言文字工作办公室  </w:t>
      </w:r>
    </w:p>
    <w:p w14:paraId="6745C9F0">
      <w:pPr>
        <w:spacing w:line="560" w:lineRule="exact"/>
        <w:ind w:firstLine="640" w:firstLineChars="200"/>
        <w:jc w:val="left"/>
        <w:rPr>
          <w:rFonts w:hint="eastAsia" w:ascii="仿宋" w:hAnsi="仿宋" w:eastAsia="仿宋" w:cs="仿宋"/>
          <w:sz w:val="32"/>
          <w:szCs w:val="24"/>
        </w:rPr>
      </w:pPr>
      <w:r>
        <w:rPr>
          <w:rFonts w:hint="eastAsia" w:ascii="仿宋" w:hAnsi="仿宋" w:eastAsia="仿宋" w:cs="仿宋"/>
          <w:sz w:val="32"/>
          <w:szCs w:val="24"/>
        </w:rPr>
        <w:t>联</w:t>
      </w:r>
      <w:r>
        <w:rPr>
          <w:rFonts w:hint="eastAsia" w:ascii="仿宋" w:hAnsi="仿宋" w:eastAsia="仿宋" w:cs="仿宋"/>
          <w:sz w:val="32"/>
          <w:szCs w:val="24"/>
          <w:lang w:val="en-US" w:eastAsia="zh-CN"/>
        </w:rPr>
        <w:t xml:space="preserve"> </w:t>
      </w:r>
      <w:r>
        <w:rPr>
          <w:rFonts w:hint="eastAsia" w:ascii="仿宋" w:hAnsi="仿宋" w:eastAsia="仿宋" w:cs="仿宋"/>
          <w:sz w:val="32"/>
          <w:szCs w:val="24"/>
        </w:rPr>
        <w:t>系</w:t>
      </w:r>
      <w:r>
        <w:rPr>
          <w:rFonts w:hint="eastAsia" w:ascii="仿宋" w:hAnsi="仿宋" w:eastAsia="仿宋" w:cs="仿宋"/>
          <w:sz w:val="32"/>
          <w:szCs w:val="24"/>
          <w:lang w:val="en-US" w:eastAsia="zh-CN"/>
        </w:rPr>
        <w:t xml:space="preserve"> </w:t>
      </w:r>
      <w:r>
        <w:rPr>
          <w:rFonts w:hint="eastAsia" w:ascii="仿宋" w:hAnsi="仿宋" w:eastAsia="仿宋" w:cs="仿宋"/>
          <w:sz w:val="32"/>
          <w:szCs w:val="24"/>
        </w:rPr>
        <w:t>人：康秀玲</w:t>
      </w:r>
    </w:p>
    <w:p w14:paraId="7B60F066">
      <w:pPr>
        <w:spacing w:line="560" w:lineRule="exact"/>
        <w:ind w:firstLine="640" w:firstLineChars="200"/>
        <w:jc w:val="left"/>
        <w:rPr>
          <w:rFonts w:hint="eastAsia" w:ascii="仿宋" w:hAnsi="仿宋" w:eastAsia="仿宋" w:cs="仿宋"/>
          <w:sz w:val="32"/>
          <w:szCs w:val="24"/>
        </w:rPr>
      </w:pPr>
      <w:r>
        <w:rPr>
          <w:rFonts w:hint="eastAsia" w:ascii="仿宋" w:hAnsi="仿宋" w:eastAsia="仿宋" w:cs="仿宋"/>
          <w:sz w:val="32"/>
          <w:szCs w:val="24"/>
        </w:rPr>
        <w:t>联系电话：0516-83656150</w:t>
      </w:r>
    </w:p>
    <w:p w14:paraId="1B0D3DE6">
      <w:pPr>
        <w:spacing w:line="560" w:lineRule="exact"/>
        <w:ind w:firstLine="640" w:firstLineChars="200"/>
        <w:jc w:val="left"/>
        <w:rPr>
          <w:rFonts w:hint="eastAsia" w:ascii="仿宋" w:hAnsi="仿宋" w:eastAsia="仿宋" w:cs="仿宋"/>
          <w:sz w:val="32"/>
          <w:szCs w:val="24"/>
        </w:rPr>
      </w:pPr>
      <w:r>
        <w:rPr>
          <w:rFonts w:hint="eastAsia" w:ascii="仿宋" w:hAnsi="仿宋" w:eastAsia="仿宋" w:cs="仿宋"/>
          <w:sz w:val="32"/>
          <w:szCs w:val="24"/>
        </w:rPr>
        <w:t>未尽事宜，另行通知。</w:t>
      </w:r>
    </w:p>
    <w:sectPr>
      <w:pgSz w:w="11906" w:h="16838"/>
      <w:pgMar w:top="2098" w:right="1474"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华文仿宋">
    <w:altName w:val="仿宋"/>
    <w:panose1 w:val="02010600040101010101"/>
    <w:charset w:val="86"/>
    <w:family w:val="auto"/>
    <w:pitch w:val="default"/>
    <w:sig w:usb0="00000000" w:usb1="00000000" w:usb2="00000010" w:usb3="00000000" w:csb0="0004009F"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405"/>
    <w:rsid w:val="000148A3"/>
    <w:rsid w:val="0003284F"/>
    <w:rsid w:val="0005759D"/>
    <w:rsid w:val="000643B7"/>
    <w:rsid w:val="000749D2"/>
    <w:rsid w:val="00076DD5"/>
    <w:rsid w:val="00085DE5"/>
    <w:rsid w:val="00094D75"/>
    <w:rsid w:val="000B5AB5"/>
    <w:rsid w:val="000D5AAB"/>
    <w:rsid w:val="00104327"/>
    <w:rsid w:val="001208DD"/>
    <w:rsid w:val="00125A0A"/>
    <w:rsid w:val="00152F4F"/>
    <w:rsid w:val="001531FF"/>
    <w:rsid w:val="00161CB9"/>
    <w:rsid w:val="00180161"/>
    <w:rsid w:val="0018078B"/>
    <w:rsid w:val="001823F5"/>
    <w:rsid w:val="001A39ED"/>
    <w:rsid w:val="001A4CC2"/>
    <w:rsid w:val="001C0793"/>
    <w:rsid w:val="00222B94"/>
    <w:rsid w:val="002474CF"/>
    <w:rsid w:val="0026281E"/>
    <w:rsid w:val="0027326B"/>
    <w:rsid w:val="002C5A25"/>
    <w:rsid w:val="002E3F06"/>
    <w:rsid w:val="003058C4"/>
    <w:rsid w:val="00305A92"/>
    <w:rsid w:val="00306274"/>
    <w:rsid w:val="00314F37"/>
    <w:rsid w:val="00315FA0"/>
    <w:rsid w:val="00333B4B"/>
    <w:rsid w:val="00340E90"/>
    <w:rsid w:val="0034195B"/>
    <w:rsid w:val="003567DC"/>
    <w:rsid w:val="00372352"/>
    <w:rsid w:val="003804C4"/>
    <w:rsid w:val="00381ADB"/>
    <w:rsid w:val="00382B24"/>
    <w:rsid w:val="003A297E"/>
    <w:rsid w:val="003E322B"/>
    <w:rsid w:val="00401C40"/>
    <w:rsid w:val="00414B56"/>
    <w:rsid w:val="004604DF"/>
    <w:rsid w:val="004646C4"/>
    <w:rsid w:val="0046578D"/>
    <w:rsid w:val="004756B0"/>
    <w:rsid w:val="00483251"/>
    <w:rsid w:val="004856CE"/>
    <w:rsid w:val="004A188D"/>
    <w:rsid w:val="004D21F4"/>
    <w:rsid w:val="004E442D"/>
    <w:rsid w:val="004E5813"/>
    <w:rsid w:val="0050207D"/>
    <w:rsid w:val="005028A3"/>
    <w:rsid w:val="00507474"/>
    <w:rsid w:val="00510554"/>
    <w:rsid w:val="00511CE5"/>
    <w:rsid w:val="005134F7"/>
    <w:rsid w:val="00514EE4"/>
    <w:rsid w:val="005248A3"/>
    <w:rsid w:val="0055679B"/>
    <w:rsid w:val="0056582D"/>
    <w:rsid w:val="00566941"/>
    <w:rsid w:val="00571374"/>
    <w:rsid w:val="00574E32"/>
    <w:rsid w:val="005948C8"/>
    <w:rsid w:val="005D07DE"/>
    <w:rsid w:val="005E3BB5"/>
    <w:rsid w:val="00615B3F"/>
    <w:rsid w:val="00632904"/>
    <w:rsid w:val="0064177A"/>
    <w:rsid w:val="0064503B"/>
    <w:rsid w:val="00650F53"/>
    <w:rsid w:val="006562F5"/>
    <w:rsid w:val="0068499B"/>
    <w:rsid w:val="006937E9"/>
    <w:rsid w:val="00693D24"/>
    <w:rsid w:val="006D35D3"/>
    <w:rsid w:val="006F33D6"/>
    <w:rsid w:val="00707736"/>
    <w:rsid w:val="007219D3"/>
    <w:rsid w:val="007263AD"/>
    <w:rsid w:val="007378B5"/>
    <w:rsid w:val="00741E51"/>
    <w:rsid w:val="007537CC"/>
    <w:rsid w:val="00781761"/>
    <w:rsid w:val="0078211F"/>
    <w:rsid w:val="00783186"/>
    <w:rsid w:val="007B40F3"/>
    <w:rsid w:val="007C7947"/>
    <w:rsid w:val="008162D3"/>
    <w:rsid w:val="00816F1E"/>
    <w:rsid w:val="00845FA6"/>
    <w:rsid w:val="00877976"/>
    <w:rsid w:val="008800A7"/>
    <w:rsid w:val="00886474"/>
    <w:rsid w:val="00890AFB"/>
    <w:rsid w:val="00891716"/>
    <w:rsid w:val="008C3692"/>
    <w:rsid w:val="008C723A"/>
    <w:rsid w:val="008D74DA"/>
    <w:rsid w:val="008E3C5D"/>
    <w:rsid w:val="009045F5"/>
    <w:rsid w:val="00921B4E"/>
    <w:rsid w:val="00943830"/>
    <w:rsid w:val="0095701D"/>
    <w:rsid w:val="00957C98"/>
    <w:rsid w:val="00974935"/>
    <w:rsid w:val="00975E52"/>
    <w:rsid w:val="0099152A"/>
    <w:rsid w:val="009A5B47"/>
    <w:rsid w:val="009A6BC6"/>
    <w:rsid w:val="00A04205"/>
    <w:rsid w:val="00A05F29"/>
    <w:rsid w:val="00A13B6E"/>
    <w:rsid w:val="00A14327"/>
    <w:rsid w:val="00A56397"/>
    <w:rsid w:val="00A6257B"/>
    <w:rsid w:val="00A654ED"/>
    <w:rsid w:val="00A77AB8"/>
    <w:rsid w:val="00A91094"/>
    <w:rsid w:val="00AA4C1D"/>
    <w:rsid w:val="00AF0AA1"/>
    <w:rsid w:val="00AF3A84"/>
    <w:rsid w:val="00B14D6B"/>
    <w:rsid w:val="00B250A9"/>
    <w:rsid w:val="00B30B19"/>
    <w:rsid w:val="00B346E8"/>
    <w:rsid w:val="00B461FA"/>
    <w:rsid w:val="00B50110"/>
    <w:rsid w:val="00B74095"/>
    <w:rsid w:val="00B81EDF"/>
    <w:rsid w:val="00BB57C2"/>
    <w:rsid w:val="00BC4E94"/>
    <w:rsid w:val="00BC73E5"/>
    <w:rsid w:val="00BD215D"/>
    <w:rsid w:val="00BD2A3D"/>
    <w:rsid w:val="00BD6A34"/>
    <w:rsid w:val="00BE5E73"/>
    <w:rsid w:val="00BF13CF"/>
    <w:rsid w:val="00C21C3B"/>
    <w:rsid w:val="00C3762D"/>
    <w:rsid w:val="00C606D7"/>
    <w:rsid w:val="00C62401"/>
    <w:rsid w:val="00C85B8F"/>
    <w:rsid w:val="00CA1326"/>
    <w:rsid w:val="00CB0A0C"/>
    <w:rsid w:val="00CB4399"/>
    <w:rsid w:val="00CE0DDA"/>
    <w:rsid w:val="00CE563C"/>
    <w:rsid w:val="00CE56BD"/>
    <w:rsid w:val="00CF13A8"/>
    <w:rsid w:val="00D3575A"/>
    <w:rsid w:val="00D60AF7"/>
    <w:rsid w:val="00D60CAF"/>
    <w:rsid w:val="00D874E9"/>
    <w:rsid w:val="00D96912"/>
    <w:rsid w:val="00D96974"/>
    <w:rsid w:val="00D9795C"/>
    <w:rsid w:val="00DA794F"/>
    <w:rsid w:val="00DD58C5"/>
    <w:rsid w:val="00DE51C6"/>
    <w:rsid w:val="00DF33AD"/>
    <w:rsid w:val="00DF7718"/>
    <w:rsid w:val="00E1181B"/>
    <w:rsid w:val="00E22656"/>
    <w:rsid w:val="00E31BA5"/>
    <w:rsid w:val="00E44638"/>
    <w:rsid w:val="00E6556D"/>
    <w:rsid w:val="00EB437B"/>
    <w:rsid w:val="00F0188B"/>
    <w:rsid w:val="00F35E72"/>
    <w:rsid w:val="00F379D2"/>
    <w:rsid w:val="00F44D51"/>
    <w:rsid w:val="00F47B1F"/>
    <w:rsid w:val="00F625E8"/>
    <w:rsid w:val="00FA4F8E"/>
    <w:rsid w:val="00FA7405"/>
    <w:rsid w:val="00FB364E"/>
    <w:rsid w:val="00FB45A6"/>
    <w:rsid w:val="00FB4FEF"/>
    <w:rsid w:val="00FB6C5B"/>
    <w:rsid w:val="00FD04A8"/>
    <w:rsid w:val="00FE32F1"/>
    <w:rsid w:val="00FF6D72"/>
    <w:rsid w:val="078119E3"/>
    <w:rsid w:val="16C74842"/>
    <w:rsid w:val="1AFE6CB6"/>
    <w:rsid w:val="21B87493"/>
    <w:rsid w:val="243510D4"/>
    <w:rsid w:val="2604714B"/>
    <w:rsid w:val="2635626D"/>
    <w:rsid w:val="27A1677B"/>
    <w:rsid w:val="31A0722E"/>
    <w:rsid w:val="342D3D10"/>
    <w:rsid w:val="35B268E7"/>
    <w:rsid w:val="36A77DAA"/>
    <w:rsid w:val="36AF67DF"/>
    <w:rsid w:val="39604CCC"/>
    <w:rsid w:val="3BAC7C11"/>
    <w:rsid w:val="3C597D99"/>
    <w:rsid w:val="3C7544A7"/>
    <w:rsid w:val="3F9D0B35"/>
    <w:rsid w:val="3FCE206A"/>
    <w:rsid w:val="43780243"/>
    <w:rsid w:val="44FF0DB1"/>
    <w:rsid w:val="46004DE1"/>
    <w:rsid w:val="466E080E"/>
    <w:rsid w:val="47307948"/>
    <w:rsid w:val="4BF118C9"/>
    <w:rsid w:val="4EAF5D56"/>
    <w:rsid w:val="55337E78"/>
    <w:rsid w:val="55366A71"/>
    <w:rsid w:val="572D7A00"/>
    <w:rsid w:val="57530B53"/>
    <w:rsid w:val="57B974E6"/>
    <w:rsid w:val="58C62B01"/>
    <w:rsid w:val="5F1F2324"/>
    <w:rsid w:val="62AF7E63"/>
    <w:rsid w:val="63492385"/>
    <w:rsid w:val="64416899"/>
    <w:rsid w:val="65BF660F"/>
    <w:rsid w:val="6FEA39C3"/>
    <w:rsid w:val="72964253"/>
    <w:rsid w:val="78994A9D"/>
    <w:rsid w:val="7C136915"/>
    <w:rsid w:val="7D2D3A06"/>
    <w:rsid w:val="7EF534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link w:val="17"/>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paragraph" w:styleId="3">
    <w:name w:val="heading 2"/>
    <w:basedOn w:val="1"/>
    <w:next w:val="1"/>
    <w:link w:val="25"/>
    <w:unhideWhenUsed/>
    <w:qFormat/>
    <w:uiPriority w:val="0"/>
    <w:pPr>
      <w:keepNext/>
      <w:keepLines/>
      <w:spacing w:before="260" w:after="260" w:line="413" w:lineRule="auto"/>
      <w:outlineLvl w:val="1"/>
    </w:pPr>
    <w:rPr>
      <w:rFonts w:ascii="Arial" w:hAnsi="Arial" w:eastAsia="黑体"/>
      <w:b/>
      <w:sz w:val="32"/>
      <w:szCs w:val="24"/>
    </w:rPr>
  </w:style>
  <w:style w:type="paragraph" w:styleId="4">
    <w:name w:val="heading 3"/>
    <w:basedOn w:val="1"/>
    <w:next w:val="1"/>
    <w:link w:val="26"/>
    <w:unhideWhenUsed/>
    <w:qFormat/>
    <w:uiPriority w:val="0"/>
    <w:pPr>
      <w:keepNext/>
      <w:keepLines/>
      <w:spacing w:before="260" w:after="260" w:line="413" w:lineRule="auto"/>
      <w:outlineLvl w:val="2"/>
    </w:pPr>
    <w:rPr>
      <w:b/>
      <w:sz w:val="32"/>
      <w:szCs w:val="24"/>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24"/>
    <w:semiHidden/>
    <w:unhideWhenUsed/>
    <w:qFormat/>
    <w:uiPriority w:val="99"/>
    <w:pPr>
      <w:ind w:left="100" w:leftChars="2500"/>
    </w:pPr>
  </w:style>
  <w:style w:type="paragraph" w:styleId="6">
    <w:name w:val="Balloon Text"/>
    <w:basedOn w:val="1"/>
    <w:link w:val="23"/>
    <w:semiHidden/>
    <w:unhideWhenUsed/>
    <w:qFormat/>
    <w:uiPriority w:val="99"/>
    <w:rPr>
      <w:sz w:val="18"/>
      <w:szCs w:val="18"/>
    </w:rPr>
  </w:style>
  <w:style w:type="paragraph" w:styleId="7">
    <w:name w:val="footer"/>
    <w:basedOn w:val="1"/>
    <w:link w:val="16"/>
    <w:unhideWhenUsed/>
    <w:qFormat/>
    <w:uiPriority w:val="99"/>
    <w:pPr>
      <w:tabs>
        <w:tab w:val="center" w:pos="4153"/>
        <w:tab w:val="right" w:pos="8306"/>
      </w:tabs>
      <w:snapToGrid w:val="0"/>
      <w:jc w:val="left"/>
    </w:pPr>
    <w:rPr>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2">
    <w:name w:val="Strong"/>
    <w:basedOn w:val="11"/>
    <w:qFormat/>
    <w:uiPriority w:val="22"/>
    <w:rPr>
      <w:b/>
      <w:bCs/>
    </w:rPr>
  </w:style>
  <w:style w:type="character" w:styleId="13">
    <w:name w:val="Emphasis"/>
    <w:basedOn w:val="11"/>
    <w:qFormat/>
    <w:uiPriority w:val="20"/>
    <w:rPr>
      <w:i/>
      <w:iCs/>
    </w:rPr>
  </w:style>
  <w:style w:type="character" w:styleId="14">
    <w:name w:val="Hyperlink"/>
    <w:basedOn w:val="11"/>
    <w:unhideWhenUsed/>
    <w:qFormat/>
    <w:uiPriority w:val="99"/>
    <w:rPr>
      <w:color w:val="0000FF" w:themeColor="hyperlink"/>
      <w:u w:val="single"/>
      <w14:textFill>
        <w14:solidFill>
          <w14:schemeClr w14:val="hlink"/>
        </w14:solidFill>
      </w14:textFill>
    </w:rPr>
  </w:style>
  <w:style w:type="character" w:customStyle="1" w:styleId="15">
    <w:name w:val="页眉 字符"/>
    <w:basedOn w:val="11"/>
    <w:link w:val="8"/>
    <w:qFormat/>
    <w:uiPriority w:val="99"/>
    <w:rPr>
      <w:sz w:val="18"/>
      <w:szCs w:val="18"/>
    </w:rPr>
  </w:style>
  <w:style w:type="character" w:customStyle="1" w:styleId="16">
    <w:name w:val="页脚 字符"/>
    <w:basedOn w:val="11"/>
    <w:link w:val="7"/>
    <w:qFormat/>
    <w:uiPriority w:val="99"/>
    <w:rPr>
      <w:sz w:val="18"/>
      <w:szCs w:val="18"/>
    </w:rPr>
  </w:style>
  <w:style w:type="character" w:customStyle="1" w:styleId="17">
    <w:name w:val="标题 1 字符"/>
    <w:basedOn w:val="11"/>
    <w:link w:val="2"/>
    <w:qFormat/>
    <w:uiPriority w:val="9"/>
    <w:rPr>
      <w:rFonts w:ascii="宋体" w:hAnsi="宋体" w:eastAsia="宋体" w:cs="宋体"/>
      <w:b/>
      <w:bCs/>
      <w:kern w:val="36"/>
      <w:sz w:val="48"/>
      <w:szCs w:val="48"/>
    </w:rPr>
  </w:style>
  <w:style w:type="paragraph" w:customStyle="1" w:styleId="18">
    <w:name w:val="arti-metas"/>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9">
    <w:name w:val="arti-update"/>
    <w:basedOn w:val="11"/>
    <w:qFormat/>
    <w:uiPriority w:val="0"/>
  </w:style>
  <w:style w:type="character" w:customStyle="1" w:styleId="20">
    <w:name w:val="arti-views"/>
    <w:basedOn w:val="11"/>
    <w:qFormat/>
    <w:uiPriority w:val="0"/>
  </w:style>
  <w:style w:type="character" w:customStyle="1" w:styleId="21">
    <w:name w:val="wp_visitcount"/>
    <w:basedOn w:val="11"/>
    <w:qFormat/>
    <w:uiPriority w:val="0"/>
  </w:style>
  <w:style w:type="character" w:customStyle="1" w:styleId="22">
    <w:name w:val="apple-converted-space"/>
    <w:basedOn w:val="11"/>
    <w:qFormat/>
    <w:uiPriority w:val="0"/>
  </w:style>
  <w:style w:type="character" w:customStyle="1" w:styleId="23">
    <w:name w:val="批注框文本 字符"/>
    <w:basedOn w:val="11"/>
    <w:link w:val="6"/>
    <w:semiHidden/>
    <w:qFormat/>
    <w:uiPriority w:val="99"/>
    <w:rPr>
      <w:sz w:val="18"/>
      <w:szCs w:val="18"/>
    </w:rPr>
  </w:style>
  <w:style w:type="character" w:customStyle="1" w:styleId="24">
    <w:name w:val="日期 字符"/>
    <w:basedOn w:val="11"/>
    <w:link w:val="5"/>
    <w:semiHidden/>
    <w:qFormat/>
    <w:uiPriority w:val="99"/>
  </w:style>
  <w:style w:type="character" w:customStyle="1" w:styleId="25">
    <w:name w:val="标题 2 字符"/>
    <w:basedOn w:val="11"/>
    <w:link w:val="3"/>
    <w:qFormat/>
    <w:uiPriority w:val="0"/>
    <w:rPr>
      <w:rFonts w:ascii="Arial" w:hAnsi="Arial" w:eastAsia="黑体"/>
      <w:b/>
      <w:sz w:val="32"/>
      <w:szCs w:val="24"/>
    </w:rPr>
  </w:style>
  <w:style w:type="character" w:customStyle="1" w:styleId="26">
    <w:name w:val="标题 3 字符"/>
    <w:basedOn w:val="11"/>
    <w:link w:val="4"/>
    <w:qFormat/>
    <w:uiPriority w:val="0"/>
    <w:rPr>
      <w:b/>
      <w:sz w:val="32"/>
      <w:szCs w:val="24"/>
    </w:rPr>
  </w:style>
  <w:style w:type="paragraph" w:customStyle="1" w:styleId="27">
    <w:name w:val="paragraph"/>
    <w:basedOn w:val="1"/>
    <w:semiHidden/>
    <w:qFormat/>
    <w:uiPriority w:val="0"/>
    <w:pPr>
      <w:widowControl/>
      <w:spacing w:before="100" w:beforeAutospacing="1" w:after="100" w:afterAutospacing="1"/>
      <w:jc w:val="left"/>
    </w:pPr>
    <w:rPr>
      <w:rFonts w:ascii="等线" w:hAnsi="等线" w:eastAsia="等线" w:cs="Times New Roman"/>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9DC2D0-68F8-4DF9-BA5A-60464659EA33}">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4</Pages>
  <Words>1181</Words>
  <Characters>1244</Characters>
  <Lines>7</Lines>
  <Paragraphs>2</Paragraphs>
  <TotalTime>6</TotalTime>
  <ScaleCrop>false</ScaleCrop>
  <LinksUpToDate>false</LinksUpToDate>
  <CharactersWithSpaces>1253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2023-05-04T08:39:00Z</dcterms:created>
  <dc:creator>Sky123.Org</dc:creator>
  <cp:lastModifiedBy>灵灵</cp:lastModifiedBy>
  <cp:lastPrinted>2023-05-11T03:31:00Z</cp:lastPrinted>
  <dcterms:modified xsi:type="dcterms:W3CDTF">2025-04-17T01:23:56Z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eyJoZGlkIjoiNzRjNjBhOGU3ZTc5OWM0ZGEyMTM4ODNjODM0NWE0ZGQiLCJ1c2VySWQiOiI0OTA3MDkzODMifQ==</vt:lpwstr>
  </property>
  <property fmtid="{D5CDD505-2E9C-101B-9397-08002B2CF9AE}" pid="3" name="KSOProductBuildVer">
    <vt:lpwstr>2052-12.1.0.20784</vt:lpwstr>
  </property>
  <property fmtid="{D5CDD505-2E9C-101B-9397-08002B2CF9AE}" pid="4" name="ICV">
    <vt:lpwstr>756A358426774BFE9A1AD5CF347A5C0E_12</vt:lpwstr>
  </property>
</Properties>
</file>