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A7DF1">
      <w:pPr>
        <w:pStyle w:val="3"/>
        <w:keepNext/>
        <w:keepLines/>
        <w:pageBreakBefore w:val="0"/>
        <w:widowControl w:val="0"/>
        <w:kinsoku/>
        <w:wordWrap/>
        <w:overflowPunct/>
        <w:topLinePunct w:val="0"/>
        <w:autoSpaceDE/>
        <w:autoSpaceDN/>
        <w:bidi w:val="0"/>
        <w:adjustRightInd/>
        <w:snapToGrid/>
        <w:spacing w:before="0" w:after="0" w:line="640" w:lineRule="exact"/>
        <w:jc w:val="left"/>
        <w:textAlignment w:val="auto"/>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附件4</w:t>
      </w:r>
    </w:p>
    <w:p w14:paraId="2EB0DFCA">
      <w:pPr>
        <w:rPr>
          <w:rFonts w:hint="eastAsia"/>
          <w:lang w:val="en-US" w:eastAsia="zh-CN"/>
        </w:rPr>
      </w:pPr>
    </w:p>
    <w:p w14:paraId="294D70BA">
      <w:pPr>
        <w:pStyle w:val="3"/>
        <w:keepNext/>
        <w:keepLines/>
        <w:pageBreakBefore w:val="0"/>
        <w:widowControl w:val="0"/>
        <w:kinsoku/>
        <w:wordWrap/>
        <w:overflowPunct/>
        <w:topLinePunct w:val="0"/>
        <w:autoSpaceDE/>
        <w:autoSpaceDN/>
        <w:bidi w:val="0"/>
        <w:adjustRightInd/>
        <w:snapToGrid/>
        <w:spacing w:before="0" w:after="0" w:line="640" w:lineRule="exact"/>
        <w:jc w:val="center"/>
        <w:textAlignment w:val="auto"/>
        <w:rPr>
          <w:rFonts w:hint="default" w:ascii="方正小标宋简体" w:hAnsi="华文中宋" w:eastAsia="方正小标宋简体"/>
          <w:b w:val="0"/>
          <w:sz w:val="44"/>
          <w:szCs w:val="44"/>
          <w:lang w:val="en-US" w:eastAsia="zh-CN"/>
        </w:rPr>
      </w:pPr>
      <w:r>
        <w:rPr>
          <w:rFonts w:hint="eastAsia" w:ascii="方正小标宋简体" w:hAnsi="华文中宋" w:eastAsia="方正小标宋简体"/>
          <w:b w:val="0"/>
          <w:sz w:val="44"/>
          <w:szCs w:val="44"/>
          <w:lang w:val="en-US" w:eastAsia="zh-CN"/>
        </w:rPr>
        <w:t>第十五届中华母语节系列活动之</w:t>
      </w:r>
    </w:p>
    <w:p w14:paraId="549F7C79">
      <w:pPr>
        <w:pStyle w:val="3"/>
        <w:keepNext/>
        <w:keepLines/>
        <w:pageBreakBefore w:val="0"/>
        <w:widowControl w:val="0"/>
        <w:kinsoku/>
        <w:wordWrap/>
        <w:overflowPunct/>
        <w:topLinePunct w:val="0"/>
        <w:autoSpaceDE/>
        <w:autoSpaceDN/>
        <w:bidi w:val="0"/>
        <w:adjustRightInd/>
        <w:snapToGrid/>
        <w:spacing w:before="0" w:after="0" w:line="640" w:lineRule="exact"/>
        <w:jc w:val="center"/>
        <w:textAlignment w:val="auto"/>
        <w:rPr>
          <w:rFonts w:ascii="方正小标宋简体" w:hAnsi="华文中宋" w:eastAsia="方正小标宋简体"/>
          <w:b w:val="0"/>
          <w:sz w:val="36"/>
          <w:szCs w:val="36"/>
        </w:rPr>
      </w:pPr>
      <w:bookmarkStart w:id="0" w:name="_GoBack"/>
      <w:r>
        <w:rPr>
          <w:rFonts w:hint="eastAsia" w:ascii="方正小标宋简体" w:hAnsi="华文中宋" w:eastAsia="方正小标宋简体"/>
          <w:b w:val="0"/>
          <w:sz w:val="44"/>
          <w:szCs w:val="44"/>
          <w:lang w:val="en-US" w:eastAsia="zh-CN"/>
        </w:rPr>
        <w:t>第十六届</w:t>
      </w:r>
      <w:r>
        <w:rPr>
          <w:rFonts w:hint="eastAsia" w:ascii="方正小标宋简体" w:hAnsi="华文中宋" w:eastAsia="方正小标宋简体"/>
          <w:b w:val="0"/>
          <w:sz w:val="44"/>
          <w:szCs w:val="44"/>
        </w:rPr>
        <w:t>“中华诵”经典诵读大赛</w:t>
      </w:r>
      <w:bookmarkEnd w:id="0"/>
      <w:r>
        <w:rPr>
          <w:rFonts w:hint="eastAsia" w:ascii="方正小标宋简体" w:hAnsi="华文中宋" w:eastAsia="方正小标宋简体"/>
          <w:b w:val="0"/>
          <w:sz w:val="44"/>
          <w:szCs w:val="44"/>
        </w:rPr>
        <w:t>方案</w:t>
      </w:r>
    </w:p>
    <w:p w14:paraId="2193B687">
      <w:pPr>
        <w:spacing w:line="560" w:lineRule="exact"/>
        <w:rPr>
          <w:rFonts w:hint="eastAsia" w:ascii="仿宋_GB2312" w:hAnsi="华文仿宋" w:eastAsia="仿宋_GB2312" w:cs="楷体_GB2312"/>
          <w:bCs/>
          <w:color w:val="333333"/>
          <w:sz w:val="32"/>
          <w:szCs w:val="32"/>
        </w:rPr>
      </w:pPr>
    </w:p>
    <w:p w14:paraId="58D58DCF">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sz w:val="32"/>
          <w:szCs w:val="32"/>
        </w:rPr>
      </w:pPr>
      <w:r>
        <w:rPr>
          <w:rFonts w:hint="eastAsia" w:ascii="仿宋" w:hAnsi="仿宋" w:eastAsia="仿宋" w:cs="仿宋"/>
          <w:sz w:val="32"/>
          <w:szCs w:val="32"/>
        </w:rPr>
        <w:t>各学院：</w:t>
      </w:r>
    </w:p>
    <w:p w14:paraId="05771583">
      <w:pPr>
        <w:keepNext w:val="0"/>
        <w:keepLines w:val="0"/>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24"/>
        </w:rPr>
      </w:pPr>
      <w:r>
        <w:rPr>
          <w:rFonts w:hint="eastAsia" w:ascii="仿宋" w:hAnsi="仿宋" w:eastAsia="仿宋" w:cs="仿宋"/>
          <w:kern w:val="0"/>
          <w:sz w:val="32"/>
          <w:szCs w:val="32"/>
        </w:rPr>
        <w:t>为</w:t>
      </w:r>
      <w:r>
        <w:rPr>
          <w:rFonts w:hint="eastAsia" w:ascii="仿宋" w:hAnsi="仿宋" w:eastAsia="仿宋" w:cs="仿宋"/>
          <w:kern w:val="0"/>
          <w:sz w:val="32"/>
          <w:szCs w:val="32"/>
          <w:lang w:val="en-US" w:eastAsia="zh-CN"/>
        </w:rPr>
        <w:t>深入</w:t>
      </w:r>
      <w:r>
        <w:rPr>
          <w:rFonts w:hint="eastAsia" w:ascii="仿宋" w:hAnsi="仿宋" w:eastAsia="仿宋" w:cs="仿宋"/>
          <w:kern w:val="0"/>
          <w:sz w:val="32"/>
          <w:szCs w:val="32"/>
        </w:rPr>
        <w:t>贯彻党的二十大</w:t>
      </w:r>
      <w:r>
        <w:rPr>
          <w:rFonts w:hint="eastAsia" w:ascii="仿宋" w:hAnsi="仿宋" w:eastAsia="仿宋" w:cs="仿宋"/>
          <w:kern w:val="0"/>
          <w:sz w:val="32"/>
          <w:szCs w:val="32"/>
          <w:lang w:val="en-US" w:eastAsia="zh-CN"/>
        </w:rPr>
        <w:t>和二十届二中、三中全会</w:t>
      </w:r>
      <w:r>
        <w:rPr>
          <w:rFonts w:hint="eastAsia" w:ascii="仿宋" w:hAnsi="仿宋" w:eastAsia="仿宋" w:cs="仿宋"/>
          <w:kern w:val="0"/>
          <w:sz w:val="32"/>
          <w:szCs w:val="32"/>
        </w:rPr>
        <w:t>精神，</w:t>
      </w:r>
      <w:r>
        <w:rPr>
          <w:rFonts w:hint="eastAsia" w:ascii="仿宋" w:hAnsi="仿宋" w:eastAsia="仿宋" w:cs="仿宋"/>
          <w:kern w:val="0"/>
          <w:sz w:val="32"/>
          <w:szCs w:val="32"/>
          <w:lang w:val="en-US" w:eastAsia="zh-CN"/>
        </w:rPr>
        <w:t>落实全国、全省教育大会精神和《教育强国建设规划纲要（2024-2035年）》部署，</w:t>
      </w:r>
      <w:r>
        <w:rPr>
          <w:rFonts w:hint="eastAsia" w:ascii="仿宋" w:hAnsi="仿宋" w:eastAsia="仿宋" w:cs="仿宋"/>
          <w:sz w:val="32"/>
          <w:szCs w:val="32"/>
        </w:rPr>
        <w:t>深化“典耀中华”主题读书</w:t>
      </w:r>
      <w:r>
        <w:rPr>
          <w:rFonts w:hint="eastAsia" w:ascii="仿宋" w:hAnsi="仿宋" w:eastAsia="仿宋" w:cs="仿宋"/>
          <w:sz w:val="32"/>
          <w:szCs w:val="32"/>
          <w:lang w:val="en-US" w:eastAsia="zh-CN"/>
        </w:rPr>
        <w:t>和</w:t>
      </w:r>
      <w:r>
        <w:rPr>
          <w:rFonts w:hint="eastAsia" w:ascii="仿宋" w:hAnsi="仿宋" w:eastAsia="仿宋" w:cs="仿宋"/>
          <w:sz w:val="32"/>
          <w:szCs w:val="32"/>
        </w:rPr>
        <w:t>全民阅读活动开展，传承</w:t>
      </w:r>
      <w:r>
        <w:rPr>
          <w:rFonts w:hint="eastAsia" w:ascii="仿宋" w:hAnsi="仿宋" w:eastAsia="仿宋" w:cs="仿宋"/>
          <w:sz w:val="32"/>
          <w:szCs w:val="24"/>
        </w:rPr>
        <w:t>弘扬中华优秀文化，</w:t>
      </w:r>
      <w:r>
        <w:rPr>
          <w:rFonts w:hint="eastAsia" w:ascii="仿宋" w:hAnsi="仿宋" w:eastAsia="仿宋" w:cs="仿宋"/>
          <w:sz w:val="32"/>
          <w:szCs w:val="24"/>
          <w:lang w:val="en-US" w:eastAsia="zh-CN"/>
        </w:rPr>
        <w:t>持续推动教育部师范教育协同提质计划落实，助力师范教育高质量发展，</w:t>
      </w:r>
      <w:r>
        <w:rPr>
          <w:rFonts w:hint="eastAsia" w:ascii="仿宋" w:hAnsi="仿宋" w:eastAsia="仿宋" w:cs="仿宋"/>
          <w:sz w:val="32"/>
          <w:szCs w:val="24"/>
        </w:rPr>
        <w:t>根据教育部、省教育厅等部门文件精神，经研究，决定</w:t>
      </w:r>
      <w:r>
        <w:rPr>
          <w:rFonts w:hint="eastAsia" w:ascii="仿宋" w:hAnsi="仿宋" w:eastAsia="仿宋" w:cs="仿宋"/>
          <w:sz w:val="32"/>
          <w:szCs w:val="24"/>
          <w:lang w:val="en-US" w:eastAsia="zh-CN"/>
        </w:rPr>
        <w:t>与商丘师范学院联合</w:t>
      </w:r>
      <w:r>
        <w:rPr>
          <w:rFonts w:hint="eastAsia" w:ascii="仿宋" w:hAnsi="仿宋" w:eastAsia="仿宋" w:cs="仿宋"/>
          <w:sz w:val="32"/>
          <w:szCs w:val="24"/>
        </w:rPr>
        <w:t>举办第十</w:t>
      </w:r>
      <w:r>
        <w:rPr>
          <w:rFonts w:hint="eastAsia" w:ascii="仿宋" w:hAnsi="仿宋" w:eastAsia="仿宋" w:cs="仿宋"/>
          <w:sz w:val="32"/>
          <w:szCs w:val="24"/>
          <w:lang w:val="en-US" w:eastAsia="zh-CN"/>
        </w:rPr>
        <w:t>六</w:t>
      </w:r>
      <w:r>
        <w:rPr>
          <w:rFonts w:hint="eastAsia" w:ascii="仿宋" w:hAnsi="仿宋" w:eastAsia="仿宋" w:cs="仿宋"/>
          <w:sz w:val="32"/>
          <w:szCs w:val="24"/>
        </w:rPr>
        <w:t>届“中华诵”经典诵读大赛，方案如下。</w:t>
      </w:r>
    </w:p>
    <w:p w14:paraId="4480F71D">
      <w:pPr>
        <w:spacing w:line="620" w:lineRule="exact"/>
        <w:ind w:firstLine="640" w:firstLineChars="200"/>
        <w:jc w:val="left"/>
        <w:rPr>
          <w:rFonts w:ascii="黑体" w:hAnsi="黑体" w:eastAsia="黑体" w:cs="Times New Roman"/>
          <w:sz w:val="32"/>
        </w:rPr>
      </w:pPr>
      <w:r>
        <w:rPr>
          <w:rFonts w:hint="eastAsia" w:ascii="黑体" w:hAnsi="黑体" w:eastAsia="黑体" w:cs="Times New Roman"/>
          <w:bCs/>
          <w:sz w:val="32"/>
        </w:rPr>
        <w:t>一、大赛主题</w:t>
      </w:r>
    </w:p>
    <w:p w14:paraId="3C4C3E83">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典耀中华，赓续文脉</w:t>
      </w:r>
    </w:p>
    <w:p w14:paraId="484917B1">
      <w:pPr>
        <w:spacing w:line="560" w:lineRule="exact"/>
        <w:ind w:firstLine="640" w:firstLineChars="200"/>
        <w:jc w:val="left"/>
        <w:rPr>
          <w:rFonts w:ascii="黑体" w:hAnsi="黑体" w:eastAsia="黑体" w:cs="Times New Roman"/>
          <w:bCs/>
          <w:sz w:val="32"/>
        </w:rPr>
      </w:pPr>
      <w:r>
        <w:rPr>
          <w:rFonts w:hint="eastAsia" w:ascii="黑体" w:hAnsi="黑体" w:eastAsia="黑体" w:cs="Times New Roman"/>
          <w:bCs/>
          <w:sz w:val="32"/>
        </w:rPr>
        <w:t>二、参赛对象</w:t>
      </w:r>
    </w:p>
    <w:p w14:paraId="371EB4C6">
      <w:pPr>
        <w:spacing w:line="560" w:lineRule="exact"/>
        <w:ind w:firstLine="640" w:firstLineChars="200"/>
        <w:rPr>
          <w:rFonts w:hint="eastAsia" w:ascii="仿宋" w:hAnsi="仿宋" w:eastAsia="仿宋" w:cs="仿宋"/>
          <w:bCs/>
          <w:color w:val="333333"/>
          <w:sz w:val="32"/>
          <w:szCs w:val="32"/>
        </w:rPr>
      </w:pPr>
      <w:r>
        <w:rPr>
          <w:rFonts w:hint="eastAsia" w:ascii="楷体" w:hAnsi="楷体" w:eastAsia="楷体" w:cs="楷体"/>
          <w:bCs/>
          <w:color w:val="333333"/>
          <w:sz w:val="32"/>
          <w:szCs w:val="32"/>
        </w:rPr>
        <w:t>（一）专业组：</w:t>
      </w:r>
      <w:r>
        <w:rPr>
          <w:rFonts w:hint="eastAsia" w:ascii="仿宋" w:hAnsi="仿宋" w:eastAsia="仿宋" w:cs="仿宋"/>
          <w:bCs/>
          <w:color w:val="333333"/>
          <w:sz w:val="32"/>
          <w:szCs w:val="32"/>
        </w:rPr>
        <w:t>语言科学与艺术学院及科文学院播音主持专业学生。</w:t>
      </w:r>
    </w:p>
    <w:p w14:paraId="23841F1A">
      <w:pPr>
        <w:spacing w:line="560" w:lineRule="exact"/>
        <w:ind w:firstLine="640" w:firstLineChars="200"/>
        <w:rPr>
          <w:rFonts w:hint="eastAsia" w:ascii="仿宋" w:hAnsi="仿宋" w:eastAsia="仿宋" w:cs="仿宋"/>
          <w:bCs/>
          <w:color w:val="333333"/>
          <w:sz w:val="32"/>
          <w:szCs w:val="32"/>
          <w:lang w:eastAsia="zh-CN"/>
        </w:rPr>
      </w:pPr>
      <w:r>
        <w:rPr>
          <w:rFonts w:hint="eastAsia" w:ascii="楷体" w:hAnsi="楷体" w:eastAsia="楷体" w:cs="楷体"/>
          <w:bCs/>
          <w:color w:val="333333"/>
          <w:sz w:val="32"/>
          <w:szCs w:val="32"/>
        </w:rPr>
        <w:t>（二）非专业组：</w:t>
      </w:r>
      <w:r>
        <w:rPr>
          <w:rFonts w:hint="eastAsia" w:ascii="仿宋" w:hAnsi="仿宋" w:eastAsia="仿宋" w:cs="仿宋"/>
          <w:bCs/>
          <w:color w:val="333333"/>
          <w:sz w:val="32"/>
          <w:szCs w:val="32"/>
        </w:rPr>
        <w:t>播音主持</w:t>
      </w:r>
      <w:r>
        <w:rPr>
          <w:rFonts w:hint="eastAsia" w:ascii="仿宋" w:hAnsi="仿宋" w:eastAsia="仿宋" w:cs="仿宋"/>
          <w:bCs/>
          <w:color w:val="333333"/>
          <w:sz w:val="32"/>
          <w:szCs w:val="32"/>
          <w:lang w:val="en-US" w:eastAsia="zh-CN"/>
        </w:rPr>
        <w:t>以外</w:t>
      </w:r>
      <w:r>
        <w:rPr>
          <w:rFonts w:hint="eastAsia" w:ascii="仿宋" w:hAnsi="仿宋" w:eastAsia="仿宋" w:cs="仿宋"/>
          <w:bCs/>
          <w:color w:val="333333"/>
          <w:sz w:val="32"/>
          <w:szCs w:val="32"/>
        </w:rPr>
        <w:t>专业学生</w:t>
      </w:r>
      <w:r>
        <w:rPr>
          <w:rFonts w:hint="eastAsia" w:ascii="仿宋" w:hAnsi="仿宋" w:eastAsia="仿宋" w:cs="仿宋"/>
          <w:bCs/>
          <w:color w:val="333333"/>
          <w:sz w:val="32"/>
          <w:szCs w:val="32"/>
          <w:lang w:eastAsia="zh-CN"/>
        </w:rPr>
        <w:t>，</w:t>
      </w:r>
      <w:r>
        <w:rPr>
          <w:rFonts w:hint="eastAsia" w:ascii="仿宋" w:hAnsi="仿宋" w:eastAsia="仿宋" w:cs="仿宋"/>
          <w:bCs/>
          <w:color w:val="333333"/>
          <w:sz w:val="32"/>
          <w:szCs w:val="32"/>
          <w:lang w:val="en-US" w:eastAsia="zh-CN"/>
        </w:rPr>
        <w:t>鼓励</w:t>
      </w:r>
      <w:r>
        <w:rPr>
          <w:rFonts w:hint="eastAsia" w:ascii="仿宋" w:hAnsi="仿宋" w:eastAsia="仿宋" w:cs="仿宋"/>
          <w:bCs/>
          <w:color w:val="333333"/>
          <w:sz w:val="32"/>
          <w:szCs w:val="32"/>
        </w:rPr>
        <w:t>师范专业大二学生</w:t>
      </w:r>
      <w:r>
        <w:rPr>
          <w:rFonts w:hint="eastAsia" w:ascii="仿宋" w:hAnsi="仿宋" w:eastAsia="仿宋" w:cs="仿宋"/>
          <w:bCs/>
          <w:color w:val="333333"/>
          <w:sz w:val="32"/>
          <w:szCs w:val="32"/>
          <w:lang w:val="en-US" w:eastAsia="zh-CN"/>
        </w:rPr>
        <w:t>积极</w:t>
      </w:r>
      <w:r>
        <w:rPr>
          <w:rFonts w:hint="eastAsia" w:ascii="仿宋" w:hAnsi="仿宋" w:eastAsia="仿宋" w:cs="仿宋"/>
          <w:bCs/>
          <w:color w:val="333333"/>
          <w:sz w:val="32"/>
          <w:szCs w:val="32"/>
        </w:rPr>
        <w:t>报名</w:t>
      </w:r>
      <w:r>
        <w:rPr>
          <w:rFonts w:hint="eastAsia" w:ascii="仿宋" w:hAnsi="仿宋" w:eastAsia="仿宋" w:cs="仿宋"/>
          <w:bCs/>
          <w:color w:val="333333"/>
          <w:sz w:val="32"/>
          <w:szCs w:val="32"/>
          <w:lang w:eastAsia="zh-CN"/>
        </w:rPr>
        <w:t>。</w:t>
      </w:r>
    </w:p>
    <w:p w14:paraId="0399E770">
      <w:pPr>
        <w:spacing w:line="620" w:lineRule="exact"/>
        <w:ind w:firstLine="640" w:firstLineChars="200"/>
        <w:jc w:val="left"/>
        <w:rPr>
          <w:rFonts w:ascii="黑体" w:hAnsi="黑体" w:eastAsia="黑体" w:cs="Times New Roman"/>
          <w:bCs/>
          <w:sz w:val="32"/>
        </w:rPr>
      </w:pPr>
      <w:r>
        <w:rPr>
          <w:rFonts w:hint="eastAsia" w:ascii="黑体" w:hAnsi="黑体" w:eastAsia="黑体" w:cs="Times New Roman"/>
          <w:bCs/>
          <w:sz w:val="32"/>
        </w:rPr>
        <w:t>三、大赛要求</w:t>
      </w:r>
    </w:p>
    <w:p w14:paraId="42506211">
      <w:pPr>
        <w:spacing w:line="560" w:lineRule="exact"/>
        <w:ind w:firstLine="640" w:firstLineChars="200"/>
        <w:rPr>
          <w:rFonts w:ascii="仿宋_GB2312" w:hAnsi="华文仿宋" w:eastAsia="仿宋_GB2312" w:cs="楷体_GB2312"/>
          <w:bCs/>
          <w:color w:val="333333"/>
          <w:sz w:val="32"/>
          <w:szCs w:val="32"/>
        </w:rPr>
      </w:pPr>
      <w:r>
        <w:rPr>
          <w:rFonts w:hint="eastAsia" w:ascii="楷体" w:hAnsi="楷体" w:eastAsia="楷体" w:cs="楷体"/>
          <w:bCs/>
          <w:color w:val="333333"/>
          <w:sz w:val="32"/>
          <w:szCs w:val="32"/>
        </w:rPr>
        <w:t>（一）内容要求</w:t>
      </w:r>
    </w:p>
    <w:p w14:paraId="3F975735">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kern w:val="2"/>
          <w:sz w:val="32"/>
          <w:szCs w:val="32"/>
        </w:rPr>
      </w:pPr>
      <w:r>
        <w:rPr>
          <w:rFonts w:hint="eastAsia" w:ascii="仿宋" w:hAnsi="仿宋" w:eastAsia="仿宋" w:cs="仿宋"/>
          <w:bCs/>
          <w:color w:val="333333"/>
          <w:sz w:val="32"/>
          <w:szCs w:val="32"/>
          <w:lang w:val="en-US" w:eastAsia="zh-CN"/>
        </w:rPr>
        <w:t>我国古代、近现代和当代有社会影响力和典范价值的，体现中华优秀文化的经典诗词、文章和优秀图书内容节选，鼓励诵读彰显</w:t>
      </w:r>
      <w:r>
        <w:rPr>
          <w:rFonts w:hint="eastAsia" w:ascii="仿宋" w:hAnsi="仿宋" w:eastAsia="仿宋" w:cs="仿宋"/>
          <w:bCs/>
          <w:color w:val="333333"/>
          <w:kern w:val="2"/>
          <w:sz w:val="32"/>
          <w:szCs w:val="32"/>
          <w:lang w:val="en-US" w:eastAsia="zh-CN"/>
        </w:rPr>
        <w:t>爱国主义与民族气节的作品</w:t>
      </w:r>
      <w:r>
        <w:rPr>
          <w:rFonts w:hint="eastAsia" w:ascii="仿宋" w:hAnsi="仿宋" w:eastAsia="仿宋" w:cs="仿宋"/>
          <w:bCs/>
          <w:color w:val="333333"/>
          <w:kern w:val="2"/>
          <w:sz w:val="32"/>
          <w:szCs w:val="32"/>
        </w:rPr>
        <w:t>。</w:t>
      </w:r>
    </w:p>
    <w:p w14:paraId="76571CF4">
      <w:pPr>
        <w:widowControl/>
        <w:shd w:val="clear" w:color="auto" w:fill="FFFFFF"/>
        <w:adjustRightInd w:val="0"/>
        <w:snapToGrid w:val="0"/>
        <w:spacing w:line="560" w:lineRule="exact"/>
        <w:ind w:firstLine="640" w:firstLineChars="200"/>
        <w:rPr>
          <w:rFonts w:hint="eastAsia" w:ascii="仿宋_GB2312" w:hAnsi="华文仿宋" w:eastAsia="仿宋_GB2312" w:cs="楷体_GB2312"/>
          <w:bCs/>
          <w:color w:val="333333"/>
          <w:sz w:val="32"/>
          <w:szCs w:val="32"/>
        </w:rPr>
      </w:pPr>
      <w:r>
        <w:rPr>
          <w:rFonts w:hint="eastAsia" w:ascii="仿宋" w:hAnsi="仿宋" w:eastAsia="仿宋" w:cs="仿宋"/>
          <w:bCs/>
          <w:color w:val="333333"/>
          <w:sz w:val="32"/>
          <w:szCs w:val="32"/>
          <w:lang w:val="en-US" w:eastAsia="zh-CN"/>
        </w:rPr>
        <w:t>当代作品应已正式出版或由省级以上广播电视等主流媒体公开发布或发表，出版、发表时间至少 2 年以上，并被广泛传播。诵读文本主体前后可根据需要增加总计不超过200 字的过渡语（计入总时长）。改编、网络以及自创文本不在征集之列。</w:t>
      </w:r>
    </w:p>
    <w:p w14:paraId="42C16E49">
      <w:pPr>
        <w:spacing w:line="560" w:lineRule="exact"/>
        <w:ind w:firstLine="640" w:firstLineChars="200"/>
        <w:rPr>
          <w:rFonts w:ascii="仿宋_GB2312" w:hAnsi="华文仿宋" w:eastAsia="仿宋_GB2312" w:cs="楷体_GB2312"/>
          <w:bCs/>
          <w:color w:val="333333"/>
          <w:sz w:val="32"/>
          <w:szCs w:val="32"/>
        </w:rPr>
      </w:pPr>
      <w:r>
        <w:rPr>
          <w:rFonts w:hint="eastAsia" w:ascii="楷体" w:hAnsi="楷体" w:eastAsia="楷体" w:cs="楷体"/>
          <w:bCs/>
          <w:color w:val="333333"/>
          <w:sz w:val="32"/>
          <w:szCs w:val="32"/>
        </w:rPr>
        <w:t>（二）形式要求</w:t>
      </w:r>
    </w:p>
    <w:p w14:paraId="11B0C1A3">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个人或多人诵读均可，组队形式不限，作品可借助音乐、服装、吟诵等辅助手段融合展现诵读内容，时长3-6分钟。</w:t>
      </w:r>
    </w:p>
    <w:p w14:paraId="450138E5">
      <w:pPr>
        <w:spacing w:line="560" w:lineRule="exact"/>
        <w:ind w:firstLine="640" w:firstLineChars="200"/>
        <w:rPr>
          <w:rFonts w:ascii="仿宋_GB2312" w:hAnsi="华文仿宋" w:eastAsia="仿宋_GB2312" w:cs="楷体_GB2312"/>
          <w:bCs/>
          <w:color w:val="333333"/>
          <w:sz w:val="32"/>
          <w:szCs w:val="32"/>
        </w:rPr>
      </w:pPr>
      <w:r>
        <w:rPr>
          <w:rFonts w:hint="eastAsia" w:ascii="楷体" w:hAnsi="楷体" w:eastAsia="楷体" w:cs="楷体"/>
          <w:bCs/>
          <w:color w:val="333333"/>
          <w:sz w:val="32"/>
          <w:szCs w:val="32"/>
        </w:rPr>
        <w:t>（三）报名要求</w:t>
      </w:r>
    </w:p>
    <w:p w14:paraId="5AF08940">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非专业组以学院为单位组织报名。各学院应以师范专业大二学生为主进行初选，原则上各学院都须有参赛节目，但最多不超3个，并确保至少有一个大二师范专业学生作品。商丘师范学院不超8个作品。各学院初赛所选优秀作品与商丘师范学院选送作品共同参加校际决赛，决赛优胜作品由两校联合颁发证书（我校决赛优秀作品将推荐代表学校参加省赛）。专业组报名由所在学院把控，决赛优秀作品将推荐代表学校参加省赛。</w:t>
      </w:r>
    </w:p>
    <w:p w14:paraId="58CE30D8">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5月7日前各学院将决赛报名表（见附件6）加盖公章后送交语委办（泉山校区3#-202），并同时将决赛报名电子表、诵读作品电子稿、配乐伴奏（mp3格式）、ppt等，以学院为单位打包发送到2724766093@qq.com邮箱。</w:t>
      </w:r>
    </w:p>
    <w:p w14:paraId="6E8D53EE">
      <w:pPr>
        <w:spacing w:line="620" w:lineRule="exact"/>
        <w:ind w:firstLine="640" w:firstLineChars="200"/>
        <w:jc w:val="left"/>
        <w:rPr>
          <w:rFonts w:ascii="黑体" w:hAnsi="黑体" w:eastAsia="黑体" w:cs="Times New Roman"/>
          <w:bCs/>
          <w:sz w:val="32"/>
        </w:rPr>
      </w:pPr>
      <w:r>
        <w:rPr>
          <w:rFonts w:hint="eastAsia" w:ascii="黑体" w:hAnsi="黑体" w:eastAsia="黑体" w:cs="Times New Roman"/>
          <w:bCs/>
          <w:sz w:val="32"/>
        </w:rPr>
        <w:t>四、赛事安排</w:t>
      </w:r>
    </w:p>
    <w:p w14:paraId="51E73BF0">
      <w:pPr>
        <w:spacing w:line="560" w:lineRule="exact"/>
        <w:ind w:firstLine="640" w:firstLineChars="200"/>
        <w:rPr>
          <w:rFonts w:hint="eastAsia" w:ascii="楷体" w:hAnsi="楷体" w:eastAsia="楷体" w:cs="楷体"/>
          <w:bCs/>
          <w:color w:val="333333"/>
          <w:sz w:val="32"/>
          <w:szCs w:val="32"/>
        </w:rPr>
      </w:pPr>
      <w:r>
        <w:rPr>
          <w:rFonts w:hint="eastAsia" w:ascii="楷体" w:hAnsi="楷体" w:eastAsia="楷体" w:cs="楷体"/>
          <w:bCs/>
          <w:color w:val="333333"/>
          <w:sz w:val="32"/>
          <w:szCs w:val="32"/>
        </w:rPr>
        <w:t>（一）初赛</w:t>
      </w:r>
    </w:p>
    <w:p w14:paraId="3ED9B497">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即日起至5月7日前，各学院自行组织。</w:t>
      </w:r>
    </w:p>
    <w:p w14:paraId="175351B7">
      <w:pPr>
        <w:spacing w:line="560" w:lineRule="exact"/>
        <w:ind w:firstLine="640" w:firstLineChars="200"/>
        <w:rPr>
          <w:rFonts w:ascii="仿宋_GB2312" w:hAnsi="华文仿宋" w:eastAsia="仿宋_GB2312" w:cs="楷体_GB2312"/>
          <w:bCs/>
          <w:color w:val="333333"/>
          <w:sz w:val="32"/>
          <w:szCs w:val="32"/>
        </w:rPr>
      </w:pPr>
      <w:r>
        <w:rPr>
          <w:rFonts w:hint="eastAsia" w:ascii="楷体" w:hAnsi="楷体" w:eastAsia="楷体" w:cs="楷体"/>
          <w:bCs/>
          <w:color w:val="333333"/>
          <w:sz w:val="32"/>
          <w:szCs w:val="32"/>
        </w:rPr>
        <w:t>（二）</w:t>
      </w:r>
      <w:r>
        <w:rPr>
          <w:rFonts w:hint="eastAsia" w:ascii="楷体" w:hAnsi="楷体" w:eastAsia="楷体" w:cs="楷体"/>
          <w:bCs/>
          <w:color w:val="333333"/>
          <w:sz w:val="32"/>
          <w:szCs w:val="32"/>
          <w:lang w:val="en-US" w:eastAsia="zh-CN"/>
        </w:rPr>
        <w:t>决</w:t>
      </w:r>
      <w:r>
        <w:rPr>
          <w:rFonts w:hint="eastAsia" w:ascii="楷体" w:hAnsi="楷体" w:eastAsia="楷体" w:cs="楷体"/>
          <w:bCs/>
          <w:color w:val="333333"/>
          <w:sz w:val="32"/>
          <w:szCs w:val="32"/>
        </w:rPr>
        <w:t>赛</w:t>
      </w:r>
    </w:p>
    <w:p w14:paraId="53F776A5">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5月21日15:00，泉山校区马可音乐厅。</w:t>
      </w:r>
    </w:p>
    <w:p w14:paraId="2ED43533">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_GB2312" w:hAnsi="Times New Roman" w:eastAsia="仿宋_GB2312" w:cs="Times New Roman"/>
          <w:sz w:val="32"/>
          <w:szCs w:val="24"/>
        </w:rPr>
      </w:pPr>
      <w:r>
        <w:rPr>
          <w:rFonts w:hint="eastAsia" w:ascii="仿宋" w:hAnsi="仿宋" w:eastAsia="仿宋" w:cs="仿宋"/>
          <w:bCs/>
          <w:color w:val="333333"/>
          <w:sz w:val="32"/>
          <w:szCs w:val="32"/>
          <w:lang w:val="en-US" w:eastAsia="zh-CN"/>
        </w:rPr>
        <w:t>决赛日上午9:00，选手抽签决定出场顺序并彩排。抽签、彩排地点：马可音乐厅。</w:t>
      </w:r>
    </w:p>
    <w:p w14:paraId="4FB81645">
      <w:pPr>
        <w:spacing w:line="560" w:lineRule="exact"/>
        <w:ind w:firstLine="640" w:firstLineChars="200"/>
        <w:rPr>
          <w:rFonts w:ascii="仿宋_GB2312" w:hAnsi="华文仿宋" w:eastAsia="仿宋_GB2312" w:cs="楷体_GB2312"/>
          <w:bCs/>
          <w:color w:val="333333"/>
          <w:sz w:val="32"/>
          <w:szCs w:val="32"/>
        </w:rPr>
      </w:pPr>
      <w:r>
        <w:rPr>
          <w:rFonts w:hint="eastAsia" w:ascii="楷体" w:hAnsi="楷体" w:eastAsia="楷体" w:cs="楷体"/>
          <w:bCs/>
          <w:color w:val="333333"/>
          <w:sz w:val="32"/>
          <w:szCs w:val="32"/>
        </w:rPr>
        <w:t>（</w:t>
      </w:r>
      <w:r>
        <w:rPr>
          <w:rFonts w:hint="eastAsia" w:ascii="楷体" w:hAnsi="楷体" w:eastAsia="楷体" w:cs="楷体"/>
          <w:bCs/>
          <w:color w:val="333333"/>
          <w:sz w:val="32"/>
          <w:szCs w:val="32"/>
          <w:lang w:val="en-US" w:eastAsia="zh-CN"/>
        </w:rPr>
        <w:t>三</w:t>
      </w:r>
      <w:r>
        <w:rPr>
          <w:rFonts w:hint="eastAsia" w:ascii="楷体" w:hAnsi="楷体" w:eastAsia="楷体" w:cs="楷体"/>
          <w:bCs/>
          <w:color w:val="333333"/>
          <w:sz w:val="32"/>
          <w:szCs w:val="32"/>
        </w:rPr>
        <w:t>）奖项设置</w:t>
      </w:r>
    </w:p>
    <w:p w14:paraId="4D2D2669">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大赛将本着公开、公正、公平的原则，组织两校专家对参赛作品进行评选，评出不同组别一、二、三等奖若干名，两校联合颁发证书和奖品。根据各学院报送作品数量和质量，评选优秀组织奖若干。部分优秀作品，将在母语节活动总结表彰时进行展示。</w:t>
      </w:r>
    </w:p>
    <w:p w14:paraId="22734EA0">
      <w:pPr>
        <w:spacing w:line="620" w:lineRule="exact"/>
        <w:ind w:firstLine="643" w:firstLineChars="200"/>
        <w:jc w:val="left"/>
        <w:rPr>
          <w:rFonts w:ascii="黑体" w:hAnsi="黑体" w:eastAsia="黑体" w:cs="Times New Roman"/>
          <w:b/>
          <w:sz w:val="32"/>
          <w:szCs w:val="32"/>
        </w:rPr>
      </w:pPr>
      <w:r>
        <w:rPr>
          <w:rFonts w:hint="eastAsia" w:ascii="黑体" w:hAnsi="黑体" w:eastAsia="黑体" w:cs="Times New Roman"/>
          <w:b/>
          <w:sz w:val="32"/>
          <w:szCs w:val="32"/>
          <w:lang w:val="en-US" w:eastAsia="zh-CN"/>
        </w:rPr>
        <w:t>五</w:t>
      </w:r>
      <w:r>
        <w:rPr>
          <w:rFonts w:hint="eastAsia" w:ascii="黑体" w:hAnsi="黑体" w:eastAsia="黑体" w:cs="Times New Roman"/>
          <w:b/>
          <w:sz w:val="32"/>
          <w:szCs w:val="32"/>
        </w:rPr>
        <w:t>、活动组织</w:t>
      </w:r>
    </w:p>
    <w:p w14:paraId="56739DA8">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主办单位：江苏师范大学、商丘师范学院</w:t>
      </w:r>
    </w:p>
    <w:p w14:paraId="48E11581">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 xml:space="preserve">承办部门：江苏师范大学语言文字工作办公室 </w:t>
      </w:r>
    </w:p>
    <w:p w14:paraId="7E02D2C5">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联 系 人：康秀玲</w:t>
      </w:r>
    </w:p>
    <w:p w14:paraId="4D5CD8C2">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联系电话：0516-83656150</w:t>
      </w:r>
    </w:p>
    <w:p w14:paraId="16523386">
      <w:pPr>
        <w:pStyle w:val="15"/>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eastAsia" w:ascii="仿宋" w:hAnsi="仿宋" w:eastAsia="仿宋" w:cs="仿宋"/>
          <w:bCs/>
          <w:color w:val="333333"/>
          <w:sz w:val="32"/>
          <w:szCs w:val="32"/>
          <w:lang w:val="en-US" w:eastAsia="zh-CN"/>
        </w:rPr>
      </w:pPr>
      <w:r>
        <w:rPr>
          <w:rFonts w:hint="eastAsia" w:ascii="仿宋" w:hAnsi="仿宋" w:eastAsia="仿宋" w:cs="仿宋"/>
          <w:bCs/>
          <w:color w:val="333333"/>
          <w:sz w:val="32"/>
          <w:szCs w:val="32"/>
          <w:lang w:val="en-US" w:eastAsia="zh-CN"/>
        </w:rPr>
        <w:t>未尽事宜，另行通知。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kZTBmMjE0ODE5ZmJmODAyNzJkNzhiNDFiNWI0YTMifQ=="/>
  </w:docVars>
  <w:rsids>
    <w:rsidRoot w:val="008916ED"/>
    <w:rsid w:val="000051E5"/>
    <w:rsid w:val="000A0562"/>
    <w:rsid w:val="000D66E4"/>
    <w:rsid w:val="000F2CFE"/>
    <w:rsid w:val="001111D0"/>
    <w:rsid w:val="00146F7A"/>
    <w:rsid w:val="001D037D"/>
    <w:rsid w:val="001E1AA8"/>
    <w:rsid w:val="00275BA4"/>
    <w:rsid w:val="00287674"/>
    <w:rsid w:val="002B5420"/>
    <w:rsid w:val="002E226C"/>
    <w:rsid w:val="002E7D4A"/>
    <w:rsid w:val="003B24AE"/>
    <w:rsid w:val="003C31EC"/>
    <w:rsid w:val="00424722"/>
    <w:rsid w:val="004A15E5"/>
    <w:rsid w:val="005676ED"/>
    <w:rsid w:val="00580F7B"/>
    <w:rsid w:val="0058631E"/>
    <w:rsid w:val="005B3742"/>
    <w:rsid w:val="005C3928"/>
    <w:rsid w:val="005D7417"/>
    <w:rsid w:val="006276E4"/>
    <w:rsid w:val="006C1055"/>
    <w:rsid w:val="006C782A"/>
    <w:rsid w:val="006F2371"/>
    <w:rsid w:val="00712B6A"/>
    <w:rsid w:val="00721597"/>
    <w:rsid w:val="00790C33"/>
    <w:rsid w:val="007C2C0D"/>
    <w:rsid w:val="007D7999"/>
    <w:rsid w:val="007E193F"/>
    <w:rsid w:val="0085177A"/>
    <w:rsid w:val="00872B46"/>
    <w:rsid w:val="008916ED"/>
    <w:rsid w:val="00914571"/>
    <w:rsid w:val="00915753"/>
    <w:rsid w:val="00930024"/>
    <w:rsid w:val="009321BD"/>
    <w:rsid w:val="009A73E4"/>
    <w:rsid w:val="00A257BC"/>
    <w:rsid w:val="00A33D30"/>
    <w:rsid w:val="00A35E42"/>
    <w:rsid w:val="00A74698"/>
    <w:rsid w:val="00A779EF"/>
    <w:rsid w:val="00A9522D"/>
    <w:rsid w:val="00AC7210"/>
    <w:rsid w:val="00AE654E"/>
    <w:rsid w:val="00AF70F9"/>
    <w:rsid w:val="00B24B04"/>
    <w:rsid w:val="00B96026"/>
    <w:rsid w:val="00BB4383"/>
    <w:rsid w:val="00BC4610"/>
    <w:rsid w:val="00BE35A4"/>
    <w:rsid w:val="00BF20AD"/>
    <w:rsid w:val="00C21421"/>
    <w:rsid w:val="00CA0B29"/>
    <w:rsid w:val="00CE7998"/>
    <w:rsid w:val="00D35FDD"/>
    <w:rsid w:val="00D4656E"/>
    <w:rsid w:val="00D56788"/>
    <w:rsid w:val="00D74D3E"/>
    <w:rsid w:val="00DA2E8C"/>
    <w:rsid w:val="00DC1AE4"/>
    <w:rsid w:val="00E045A1"/>
    <w:rsid w:val="00E4227E"/>
    <w:rsid w:val="00E47126"/>
    <w:rsid w:val="00E613EA"/>
    <w:rsid w:val="00E83755"/>
    <w:rsid w:val="00EB73C1"/>
    <w:rsid w:val="00ED4AC9"/>
    <w:rsid w:val="00EE73D3"/>
    <w:rsid w:val="00EE7AF1"/>
    <w:rsid w:val="00F271DD"/>
    <w:rsid w:val="00F322D1"/>
    <w:rsid w:val="00F34FDD"/>
    <w:rsid w:val="00F3631B"/>
    <w:rsid w:val="00F55FCB"/>
    <w:rsid w:val="00F57EE6"/>
    <w:rsid w:val="00F65352"/>
    <w:rsid w:val="00F70506"/>
    <w:rsid w:val="00F80C57"/>
    <w:rsid w:val="00FA5DB7"/>
    <w:rsid w:val="00FF4CE5"/>
    <w:rsid w:val="01DB1C83"/>
    <w:rsid w:val="01E50D53"/>
    <w:rsid w:val="01F23528"/>
    <w:rsid w:val="031F3DF1"/>
    <w:rsid w:val="0360322E"/>
    <w:rsid w:val="052027CE"/>
    <w:rsid w:val="057C424A"/>
    <w:rsid w:val="05D94CDE"/>
    <w:rsid w:val="05EA30DD"/>
    <w:rsid w:val="06E2459A"/>
    <w:rsid w:val="077039C2"/>
    <w:rsid w:val="099F5C8C"/>
    <w:rsid w:val="0B5C5BE2"/>
    <w:rsid w:val="0BC95DF7"/>
    <w:rsid w:val="0BE91440"/>
    <w:rsid w:val="0C1666D9"/>
    <w:rsid w:val="0CD57A88"/>
    <w:rsid w:val="0D1B1ACD"/>
    <w:rsid w:val="0D904F8A"/>
    <w:rsid w:val="0DF843A6"/>
    <w:rsid w:val="0F5417CD"/>
    <w:rsid w:val="0FD77F2D"/>
    <w:rsid w:val="11421D1E"/>
    <w:rsid w:val="117214D3"/>
    <w:rsid w:val="11AD5C9A"/>
    <w:rsid w:val="11BE584D"/>
    <w:rsid w:val="11CB5292"/>
    <w:rsid w:val="11E152EC"/>
    <w:rsid w:val="1209283C"/>
    <w:rsid w:val="12410EFF"/>
    <w:rsid w:val="12AD6FB3"/>
    <w:rsid w:val="13347445"/>
    <w:rsid w:val="134277F0"/>
    <w:rsid w:val="13A61088"/>
    <w:rsid w:val="13BF31B2"/>
    <w:rsid w:val="13DE666D"/>
    <w:rsid w:val="13EB5B3C"/>
    <w:rsid w:val="13F75046"/>
    <w:rsid w:val="150A3580"/>
    <w:rsid w:val="15510782"/>
    <w:rsid w:val="15841BD7"/>
    <w:rsid w:val="158C17BA"/>
    <w:rsid w:val="15A72150"/>
    <w:rsid w:val="165416BD"/>
    <w:rsid w:val="16CC1F62"/>
    <w:rsid w:val="16CF7BB0"/>
    <w:rsid w:val="173043C7"/>
    <w:rsid w:val="17A96D57"/>
    <w:rsid w:val="17BB1EE3"/>
    <w:rsid w:val="17C76AD9"/>
    <w:rsid w:val="184C5231"/>
    <w:rsid w:val="185362F2"/>
    <w:rsid w:val="185365BF"/>
    <w:rsid w:val="18DA3276"/>
    <w:rsid w:val="19C86B39"/>
    <w:rsid w:val="19D674A8"/>
    <w:rsid w:val="1A544545"/>
    <w:rsid w:val="1B115A7F"/>
    <w:rsid w:val="1B487F31"/>
    <w:rsid w:val="1B75684C"/>
    <w:rsid w:val="1C147F54"/>
    <w:rsid w:val="1D2B40E3"/>
    <w:rsid w:val="1D715D79"/>
    <w:rsid w:val="1E2702D2"/>
    <w:rsid w:val="1EE12B77"/>
    <w:rsid w:val="202D5948"/>
    <w:rsid w:val="204D3B51"/>
    <w:rsid w:val="20AC4ABE"/>
    <w:rsid w:val="216944CA"/>
    <w:rsid w:val="21807129"/>
    <w:rsid w:val="23191F9C"/>
    <w:rsid w:val="254F397F"/>
    <w:rsid w:val="259501CB"/>
    <w:rsid w:val="264B4000"/>
    <w:rsid w:val="268A4E84"/>
    <w:rsid w:val="26DE799C"/>
    <w:rsid w:val="26F7280B"/>
    <w:rsid w:val="270B0328"/>
    <w:rsid w:val="274556D9"/>
    <w:rsid w:val="27D86AE1"/>
    <w:rsid w:val="27DF1C1D"/>
    <w:rsid w:val="296F6FD1"/>
    <w:rsid w:val="2A681556"/>
    <w:rsid w:val="2ABC6010"/>
    <w:rsid w:val="2ABF0F5D"/>
    <w:rsid w:val="2BA524BA"/>
    <w:rsid w:val="2BFB0579"/>
    <w:rsid w:val="2C5D75B5"/>
    <w:rsid w:val="2D577150"/>
    <w:rsid w:val="2D927C68"/>
    <w:rsid w:val="2D9E7D40"/>
    <w:rsid w:val="2DF62AD8"/>
    <w:rsid w:val="2DF9330D"/>
    <w:rsid w:val="2E514EF7"/>
    <w:rsid w:val="2E7B4A97"/>
    <w:rsid w:val="2F9A2833"/>
    <w:rsid w:val="31501496"/>
    <w:rsid w:val="31A70C60"/>
    <w:rsid w:val="323671F0"/>
    <w:rsid w:val="3254625E"/>
    <w:rsid w:val="32805DAB"/>
    <w:rsid w:val="32963820"/>
    <w:rsid w:val="32987598"/>
    <w:rsid w:val="32F76E29"/>
    <w:rsid w:val="32FD676A"/>
    <w:rsid w:val="362A675A"/>
    <w:rsid w:val="36AD61B0"/>
    <w:rsid w:val="376143FD"/>
    <w:rsid w:val="379320DC"/>
    <w:rsid w:val="38341B11"/>
    <w:rsid w:val="384C2862"/>
    <w:rsid w:val="38705D92"/>
    <w:rsid w:val="38F80D91"/>
    <w:rsid w:val="39D32C64"/>
    <w:rsid w:val="3A347BA7"/>
    <w:rsid w:val="3AC21656"/>
    <w:rsid w:val="3B0D1C2F"/>
    <w:rsid w:val="3B691AD2"/>
    <w:rsid w:val="3B9603ED"/>
    <w:rsid w:val="3C19541D"/>
    <w:rsid w:val="3C1B08A2"/>
    <w:rsid w:val="3C9B1148"/>
    <w:rsid w:val="3C9C5ED7"/>
    <w:rsid w:val="3CB46D7D"/>
    <w:rsid w:val="3CDF44B4"/>
    <w:rsid w:val="3DE07E33"/>
    <w:rsid w:val="3E0D13BF"/>
    <w:rsid w:val="3E175A62"/>
    <w:rsid w:val="406E69AA"/>
    <w:rsid w:val="40C73CF2"/>
    <w:rsid w:val="4196568A"/>
    <w:rsid w:val="42D71A17"/>
    <w:rsid w:val="42F56341"/>
    <w:rsid w:val="43B73129"/>
    <w:rsid w:val="43CF02A3"/>
    <w:rsid w:val="454D7D6F"/>
    <w:rsid w:val="458B0897"/>
    <w:rsid w:val="45D466E2"/>
    <w:rsid w:val="4860600B"/>
    <w:rsid w:val="48FA645F"/>
    <w:rsid w:val="49DB1E11"/>
    <w:rsid w:val="49F0022B"/>
    <w:rsid w:val="4A7D2EA4"/>
    <w:rsid w:val="4A8E65F4"/>
    <w:rsid w:val="4B4734B2"/>
    <w:rsid w:val="4E5E32E3"/>
    <w:rsid w:val="4E82424E"/>
    <w:rsid w:val="4EA229FA"/>
    <w:rsid w:val="4EEA2AD2"/>
    <w:rsid w:val="4F6603AB"/>
    <w:rsid w:val="4FA964E9"/>
    <w:rsid w:val="50CA4969"/>
    <w:rsid w:val="510065DD"/>
    <w:rsid w:val="51711289"/>
    <w:rsid w:val="51CB1B67"/>
    <w:rsid w:val="51D610EC"/>
    <w:rsid w:val="51E67581"/>
    <w:rsid w:val="52081BED"/>
    <w:rsid w:val="525941F7"/>
    <w:rsid w:val="52D23FA9"/>
    <w:rsid w:val="532A7941"/>
    <w:rsid w:val="53697924"/>
    <w:rsid w:val="53FC4989"/>
    <w:rsid w:val="54CE480A"/>
    <w:rsid w:val="55976973"/>
    <w:rsid w:val="56237876"/>
    <w:rsid w:val="56777341"/>
    <w:rsid w:val="57212778"/>
    <w:rsid w:val="574F5BC8"/>
    <w:rsid w:val="57A557E8"/>
    <w:rsid w:val="57FE4769"/>
    <w:rsid w:val="58B32187"/>
    <w:rsid w:val="58DB72BB"/>
    <w:rsid w:val="58E80082"/>
    <w:rsid w:val="5A07278A"/>
    <w:rsid w:val="5A70032F"/>
    <w:rsid w:val="5A805EBD"/>
    <w:rsid w:val="5AEA287D"/>
    <w:rsid w:val="5B700AE5"/>
    <w:rsid w:val="5BAA5AC3"/>
    <w:rsid w:val="5CA76E21"/>
    <w:rsid w:val="5D027239"/>
    <w:rsid w:val="5D563A15"/>
    <w:rsid w:val="5D7572F8"/>
    <w:rsid w:val="5DE155B6"/>
    <w:rsid w:val="5E1F034F"/>
    <w:rsid w:val="5E287173"/>
    <w:rsid w:val="5EA22A81"/>
    <w:rsid w:val="5F50072F"/>
    <w:rsid w:val="603358AD"/>
    <w:rsid w:val="60D609F8"/>
    <w:rsid w:val="610405E7"/>
    <w:rsid w:val="612D6A99"/>
    <w:rsid w:val="61C00B9C"/>
    <w:rsid w:val="622416B3"/>
    <w:rsid w:val="625A7327"/>
    <w:rsid w:val="62652744"/>
    <w:rsid w:val="62851FA0"/>
    <w:rsid w:val="62C751AC"/>
    <w:rsid w:val="631101D6"/>
    <w:rsid w:val="638210D3"/>
    <w:rsid w:val="64AB57BE"/>
    <w:rsid w:val="64BE613B"/>
    <w:rsid w:val="651D2E62"/>
    <w:rsid w:val="652E11F0"/>
    <w:rsid w:val="65DE2082"/>
    <w:rsid w:val="668A4527"/>
    <w:rsid w:val="66A77FCB"/>
    <w:rsid w:val="672755B0"/>
    <w:rsid w:val="672F50CE"/>
    <w:rsid w:val="67333B53"/>
    <w:rsid w:val="67BF6452"/>
    <w:rsid w:val="68C74752"/>
    <w:rsid w:val="68E50078"/>
    <w:rsid w:val="696A5EB0"/>
    <w:rsid w:val="699D0A15"/>
    <w:rsid w:val="69FC1BE0"/>
    <w:rsid w:val="6A222CC8"/>
    <w:rsid w:val="6A2735DF"/>
    <w:rsid w:val="6AA13425"/>
    <w:rsid w:val="6AF723A7"/>
    <w:rsid w:val="6C4D3233"/>
    <w:rsid w:val="6CB97DA7"/>
    <w:rsid w:val="6CEB7CE9"/>
    <w:rsid w:val="6D196605"/>
    <w:rsid w:val="6D325918"/>
    <w:rsid w:val="6D8C2099"/>
    <w:rsid w:val="6E4C453C"/>
    <w:rsid w:val="6ED97404"/>
    <w:rsid w:val="6F2F65B3"/>
    <w:rsid w:val="6F5B7910"/>
    <w:rsid w:val="6F792EBD"/>
    <w:rsid w:val="6FBB1BF5"/>
    <w:rsid w:val="6FE4739E"/>
    <w:rsid w:val="70691651"/>
    <w:rsid w:val="707C42F2"/>
    <w:rsid w:val="70CB230C"/>
    <w:rsid w:val="71017ADB"/>
    <w:rsid w:val="71313367"/>
    <w:rsid w:val="72AA7CFF"/>
    <w:rsid w:val="73104006"/>
    <w:rsid w:val="731F294C"/>
    <w:rsid w:val="73452751"/>
    <w:rsid w:val="73722F12"/>
    <w:rsid w:val="737A1DC7"/>
    <w:rsid w:val="73816CB2"/>
    <w:rsid w:val="73920450"/>
    <w:rsid w:val="73CB617F"/>
    <w:rsid w:val="73EE6F02"/>
    <w:rsid w:val="740F0761"/>
    <w:rsid w:val="7530273D"/>
    <w:rsid w:val="75A650F5"/>
    <w:rsid w:val="764D4EA7"/>
    <w:rsid w:val="7711272C"/>
    <w:rsid w:val="777D5A6A"/>
    <w:rsid w:val="780B0F2D"/>
    <w:rsid w:val="78693C44"/>
    <w:rsid w:val="7A6C06BC"/>
    <w:rsid w:val="7A747570"/>
    <w:rsid w:val="7A995229"/>
    <w:rsid w:val="7B641393"/>
    <w:rsid w:val="7C183F2B"/>
    <w:rsid w:val="7C703D67"/>
    <w:rsid w:val="7CDB38D7"/>
    <w:rsid w:val="7CEF2EDE"/>
    <w:rsid w:val="7D36433B"/>
    <w:rsid w:val="7D5B0573"/>
    <w:rsid w:val="7D781EE5"/>
    <w:rsid w:val="7D7A50AB"/>
    <w:rsid w:val="7D7D2BE0"/>
    <w:rsid w:val="7F180B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paragraph" w:styleId="3">
    <w:name w:val="heading 3"/>
    <w:basedOn w:val="1"/>
    <w:next w:val="1"/>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Date"/>
    <w:basedOn w:val="1"/>
    <w:next w:val="1"/>
    <w:link w:val="13"/>
    <w:qFormat/>
    <w:uiPriority w:val="0"/>
    <w:pPr>
      <w:ind w:left="100" w:leftChars="2500"/>
    </w:pPr>
  </w:style>
  <w:style w:type="paragraph" w:styleId="5">
    <w:name w:val="Balloon Text"/>
    <w:basedOn w:val="1"/>
    <w:link w:val="14"/>
    <w:qFormat/>
    <w:uiPriority w:val="0"/>
    <w:rPr>
      <w:sz w:val="18"/>
      <w:szCs w:val="18"/>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character" w:styleId="10">
    <w:name w:val="Hyperlink"/>
    <w:basedOn w:val="9"/>
    <w:qFormat/>
    <w:uiPriority w:val="0"/>
    <w:rPr>
      <w:color w:val="0563C1" w:themeColor="hyperlink"/>
      <w:u w:val="single"/>
    </w:rPr>
  </w:style>
  <w:style w:type="character" w:customStyle="1" w:styleId="11">
    <w:name w:val="页眉 字符"/>
    <w:basedOn w:val="9"/>
    <w:link w:val="7"/>
    <w:qFormat/>
    <w:uiPriority w:val="0"/>
    <w:rPr>
      <w:kern w:val="2"/>
      <w:sz w:val="18"/>
      <w:szCs w:val="18"/>
    </w:rPr>
  </w:style>
  <w:style w:type="character" w:customStyle="1" w:styleId="12">
    <w:name w:val="页脚 字符"/>
    <w:basedOn w:val="9"/>
    <w:link w:val="6"/>
    <w:qFormat/>
    <w:uiPriority w:val="0"/>
    <w:rPr>
      <w:kern w:val="2"/>
      <w:sz w:val="18"/>
      <w:szCs w:val="18"/>
    </w:rPr>
  </w:style>
  <w:style w:type="character" w:customStyle="1" w:styleId="13">
    <w:name w:val="日期 字符"/>
    <w:basedOn w:val="9"/>
    <w:link w:val="4"/>
    <w:qFormat/>
    <w:uiPriority w:val="0"/>
    <w:rPr>
      <w:kern w:val="2"/>
      <w:sz w:val="21"/>
      <w:szCs w:val="24"/>
    </w:rPr>
  </w:style>
  <w:style w:type="character" w:customStyle="1" w:styleId="14">
    <w:name w:val="批注框文本 字符"/>
    <w:basedOn w:val="9"/>
    <w:link w:val="5"/>
    <w:qFormat/>
    <w:uiPriority w:val="0"/>
    <w:rPr>
      <w:kern w:val="2"/>
      <w:sz w:val="18"/>
      <w:szCs w:val="18"/>
    </w:rPr>
  </w:style>
  <w:style w:type="paragraph" w:customStyle="1" w:styleId="15">
    <w:name w:val="paragraph"/>
    <w:basedOn w:val="1"/>
    <w:semiHidden/>
    <w:qFormat/>
    <w:uiPriority w:val="0"/>
    <w:pPr>
      <w:widowControl/>
      <w:spacing w:before="100" w:beforeAutospacing="1" w:after="100" w:afterAutospacing="1"/>
      <w:jc w:val="left"/>
    </w:pPr>
    <w:rPr>
      <w:rFonts w:ascii="等线" w:hAnsi="等线" w:eastAsia="等线" w:cs="Times New Roman"/>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60A69-94E5-4096-B324-4BDD70FD5D59}">
  <ds:schemaRefs/>
</ds:datastoreItem>
</file>

<file path=docProps/app.xml><?xml version="1.0" encoding="utf-8"?>
<Properties xmlns="http://schemas.openxmlformats.org/officeDocument/2006/extended-properties" xmlns:vt="http://schemas.openxmlformats.org/officeDocument/2006/docPropsVTypes">
  <Template>Normal</Template>
  <Pages>3</Pages>
  <Words>1097</Words>
  <Characters>1154</Characters>
  <Lines>9</Lines>
  <Paragraphs>2</Paragraphs>
  <TotalTime>1445</TotalTime>
  <ScaleCrop>false</ScaleCrop>
  <LinksUpToDate>false</LinksUpToDate>
  <CharactersWithSpaces>1160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2023-05-06T04:57:00Z</dcterms:created>
  <dc:creator>从此好身材</dc:creator>
  <cp:lastModifiedBy>Turn Blue</cp:lastModifiedBy>
  <cp:lastPrinted>2025-04-16T07:32:00Z</cp:lastPrinted>
  <dcterms:modified xsi:type="dcterms:W3CDTF">2025-04-22T08:40:25Z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91807347572E4F7EAC1783FFB1328DC2_13</vt:lpwstr>
  </property>
  <property fmtid="{D5CDD505-2E9C-101B-9397-08002B2CF9AE}" pid="4" name="KSOTemplateDocerSaveRecord">
    <vt:lpwstr>eyJoZGlkIjoiNzRjNjBhOGU3ZTc5OWM0ZGEyMTM4ODNjODM0NWE0ZGQiLCJ1c2VySWQiOiI0OTA3MDkzODMifQ==</vt:lpwstr>
  </property>
</Properties>
</file>