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117AD16">
      <w:pPr>
        <w:spacing w:line="520" w:lineRule="exact"/>
        <w:ind w:firstLine="0" w:firstLineChars="0"/>
        <w:rPr>
          <w:rFonts w:hint="eastAsia" w:ascii="宋体" w:hAnsi="宋体" w:eastAsia="宋体" w:cs="宋体"/>
          <w:sz w:val="28"/>
          <w:szCs w:val="28"/>
          <w:lang w:val="en-US" w:eastAsia="zh-CN"/>
        </w:rPr>
      </w:pPr>
      <w:bookmarkStart w:id="0" w:name="_Hlk97712181"/>
      <w:r>
        <w:rPr>
          <w:rFonts w:hint="eastAsia" w:ascii="宋体" w:hAnsi="宋体" w:eastAsia="宋体" w:cs="宋体"/>
          <w:sz w:val="28"/>
          <w:szCs w:val="28"/>
        </w:rPr>
        <w:t>附件</w:t>
      </w:r>
      <w:r>
        <w:rPr>
          <w:rFonts w:hint="eastAsia" w:ascii="宋体" w:hAnsi="宋体" w:eastAsia="宋体" w:cs="宋体"/>
          <w:sz w:val="28"/>
          <w:szCs w:val="28"/>
          <w:lang w:val="en-US" w:eastAsia="zh-CN"/>
        </w:rPr>
        <w:t>1：</w:t>
      </w:r>
    </w:p>
    <w:p w14:paraId="4FE5F441">
      <w:pPr>
        <w:keepNext w:val="0"/>
        <w:keepLines w:val="0"/>
        <w:pageBreakBefore w:val="0"/>
        <w:widowControl/>
        <w:kinsoku/>
        <w:wordWrap/>
        <w:overflowPunct/>
        <w:topLinePunct w:val="0"/>
        <w:autoSpaceDE/>
        <w:autoSpaceDN/>
        <w:bidi w:val="0"/>
        <w:adjustRightInd/>
        <w:snapToGrid/>
        <w:spacing w:line="640" w:lineRule="exact"/>
        <w:ind w:firstLine="0" w:firstLineChars="0"/>
        <w:jc w:val="center"/>
        <w:textAlignment w:val="auto"/>
        <w:rPr>
          <w:rFonts w:hint="eastAsia" w:ascii="方正小标宋简体" w:hAnsi="方正小标宋简体" w:eastAsia="方正小标宋简体" w:cs="方正小标宋简体"/>
          <w:b w:val="0"/>
          <w:bCs w:val="0"/>
          <w:sz w:val="44"/>
          <w:szCs w:val="44"/>
        </w:rPr>
      </w:pPr>
      <w:r>
        <w:rPr>
          <w:rFonts w:hint="eastAsia" w:ascii="方正小标宋简体" w:hAnsi="方正小标宋简体" w:eastAsia="方正小标宋简体" w:cs="方正小标宋简体"/>
          <w:b w:val="0"/>
          <w:bCs w:val="0"/>
          <w:sz w:val="44"/>
          <w:szCs w:val="44"/>
          <w:lang w:val="en-US" w:eastAsia="zh-CN"/>
        </w:rPr>
        <w:t>江苏省高校</w:t>
      </w:r>
      <w:r>
        <w:rPr>
          <w:rFonts w:hint="eastAsia" w:ascii="方正小标宋简体" w:hAnsi="方正小标宋简体" w:eastAsia="方正小标宋简体" w:cs="方正小标宋简体"/>
          <w:b w:val="0"/>
          <w:bCs w:val="0"/>
          <w:sz w:val="44"/>
          <w:szCs w:val="44"/>
        </w:rPr>
        <w:t>毕业生毕业去向登记工作相关操作指南</w:t>
      </w:r>
    </w:p>
    <w:bookmarkEnd w:id="0"/>
    <w:p w14:paraId="794A6672">
      <w:pPr>
        <w:keepNext w:val="0"/>
        <w:keepLines w:val="0"/>
        <w:pageBreakBefore w:val="0"/>
        <w:widowControl/>
        <w:kinsoku/>
        <w:wordWrap/>
        <w:overflowPunct/>
        <w:topLinePunct w:val="0"/>
        <w:autoSpaceDE/>
        <w:autoSpaceDN/>
        <w:bidi w:val="0"/>
        <w:adjustRightInd/>
        <w:snapToGrid/>
        <w:spacing w:before="156" w:beforeLines="50" w:line="560" w:lineRule="exact"/>
        <w:ind w:firstLine="600"/>
        <w:textAlignment w:val="auto"/>
        <w:rPr>
          <w:rFonts w:hint="eastAsia" w:ascii="仿宋" w:hAnsi="仿宋" w:eastAsia="仿宋" w:cs="仿宋"/>
          <w:color w:val="auto"/>
          <w:sz w:val="30"/>
          <w:szCs w:val="30"/>
          <w:lang w:val="en-US" w:eastAsia="zh-CN"/>
        </w:rPr>
      </w:pPr>
      <w:r>
        <w:rPr>
          <w:rFonts w:hint="eastAsia" w:ascii="仿宋" w:hAnsi="仿宋" w:eastAsia="仿宋" w:cs="仿宋"/>
          <w:color w:val="auto"/>
          <w:sz w:val="30"/>
          <w:szCs w:val="30"/>
          <w:lang w:val="en-US" w:eastAsia="zh-CN"/>
        </w:rPr>
        <w:t>江苏师范大学科文学院</w:t>
      </w:r>
      <w:r>
        <w:rPr>
          <w:rFonts w:hint="eastAsia" w:ascii="仿宋" w:hAnsi="仿宋" w:eastAsia="仿宋" w:cs="仿宋"/>
          <w:color w:val="auto"/>
          <w:sz w:val="30"/>
          <w:szCs w:val="30"/>
        </w:rPr>
        <w:t>毕业生（含结业生）在离校前及时</w:t>
      </w:r>
      <w:r>
        <w:rPr>
          <w:rFonts w:hint="eastAsia" w:ascii="仿宋" w:hAnsi="仿宋" w:eastAsia="仿宋" w:cs="仿宋"/>
          <w:color w:val="auto"/>
          <w:sz w:val="30"/>
          <w:szCs w:val="30"/>
          <w:lang w:val="en-US" w:eastAsia="zh-CN"/>
        </w:rPr>
        <w:t>登录江苏师范大学科文学院就业创业信息网（</w:t>
      </w:r>
      <w:r>
        <w:rPr>
          <w:rFonts w:hint="eastAsia" w:ascii="仿宋" w:hAnsi="仿宋" w:eastAsia="仿宋" w:cs="仿宋"/>
          <w:color w:val="auto"/>
          <w:sz w:val="30"/>
          <w:szCs w:val="30"/>
        </w:rPr>
        <w:t>xznukwxy.91job.org.cn</w:t>
      </w:r>
      <w:r>
        <w:rPr>
          <w:rFonts w:hint="eastAsia" w:ascii="仿宋" w:hAnsi="仿宋" w:eastAsia="仿宋" w:cs="仿宋"/>
          <w:color w:val="auto"/>
          <w:sz w:val="30"/>
          <w:szCs w:val="30"/>
          <w:lang w:val="en-US" w:eastAsia="zh-CN"/>
        </w:rPr>
        <w:t>）完成去向登记</w:t>
      </w:r>
      <w:r>
        <w:rPr>
          <w:rFonts w:hint="eastAsia" w:ascii="仿宋" w:hAnsi="仿宋" w:eastAsia="仿宋" w:cs="仿宋"/>
          <w:color w:val="auto"/>
          <w:sz w:val="30"/>
          <w:szCs w:val="30"/>
          <w:lang w:eastAsia="zh-CN"/>
        </w:rPr>
        <w:t>，方便后续档案</w:t>
      </w:r>
      <w:r>
        <w:rPr>
          <w:rFonts w:hint="eastAsia" w:ascii="仿宋" w:hAnsi="仿宋" w:eastAsia="仿宋" w:cs="仿宋"/>
          <w:color w:val="auto"/>
          <w:sz w:val="30"/>
          <w:szCs w:val="30"/>
          <w:lang w:val="en-US" w:eastAsia="zh-CN"/>
        </w:rPr>
        <w:t>转递</w:t>
      </w:r>
      <w:r>
        <w:rPr>
          <w:rFonts w:hint="eastAsia" w:ascii="仿宋" w:hAnsi="仿宋" w:eastAsia="仿宋" w:cs="仿宋"/>
          <w:color w:val="auto"/>
          <w:sz w:val="30"/>
          <w:szCs w:val="30"/>
          <w:lang w:eastAsia="zh-CN"/>
        </w:rPr>
        <w:t>等毕业手续办理，另外还需要及时登录全国高校毕业生毕业去向登记系统(dj.ncss.cn)完成毕业去向确认及核验操作，</w:t>
      </w:r>
      <w:r>
        <w:rPr>
          <w:rFonts w:hint="eastAsia" w:ascii="仿宋" w:hAnsi="仿宋" w:eastAsia="仿宋" w:cs="仿宋"/>
          <w:color w:val="auto"/>
          <w:sz w:val="30"/>
          <w:szCs w:val="30"/>
          <w:lang w:val="en-US" w:eastAsia="zh-CN"/>
        </w:rPr>
        <w:t>如有问题可随时联系学院就业辅导员、就业创业指导服务中心。</w:t>
      </w:r>
    </w:p>
    <w:p w14:paraId="7F7F3BEA">
      <w:pPr>
        <w:keepNext w:val="0"/>
        <w:keepLines w:val="0"/>
        <w:pageBreakBefore w:val="0"/>
        <w:widowControl/>
        <w:kinsoku/>
        <w:wordWrap/>
        <w:overflowPunct/>
        <w:topLinePunct w:val="0"/>
        <w:autoSpaceDE/>
        <w:autoSpaceDN/>
        <w:bidi w:val="0"/>
        <w:adjustRightInd/>
        <w:snapToGrid/>
        <w:spacing w:line="560" w:lineRule="exact"/>
        <w:ind w:left="0" w:leftChars="0" w:firstLine="600" w:firstLineChars="200"/>
        <w:textAlignment w:val="auto"/>
        <w:rPr>
          <w:rFonts w:hint="eastAsia" w:ascii="仿宋" w:hAnsi="仿宋" w:eastAsia="仿宋" w:cs="仿宋"/>
          <w:color w:val="auto"/>
          <w:sz w:val="30"/>
          <w:szCs w:val="30"/>
        </w:rPr>
      </w:pPr>
      <w:r>
        <w:rPr>
          <w:rFonts w:hint="eastAsia" w:ascii="仿宋" w:hAnsi="仿宋" w:eastAsia="仿宋" w:cs="仿宋"/>
          <w:color w:val="auto"/>
          <w:sz w:val="30"/>
          <w:szCs w:val="30"/>
        </w:rPr>
        <w:t>请大家高度重视。现将毕业生去向登记及确认核验相关注意事项说明如下。</w:t>
      </w:r>
    </w:p>
    <w:p w14:paraId="4FF6EC8C">
      <w:pPr>
        <w:pStyle w:val="2"/>
        <w:ind w:firstLine="640"/>
        <w:rPr>
          <w:rFonts w:hint="eastAsia"/>
          <w:sz w:val="30"/>
          <w:szCs w:val="30"/>
        </w:rPr>
      </w:pPr>
      <w:r>
        <w:rPr>
          <w:rFonts w:hint="eastAsia"/>
          <w:sz w:val="30"/>
          <w:szCs w:val="30"/>
          <w:lang w:val="en-US" w:eastAsia="zh-CN"/>
        </w:rPr>
        <w:t>一、</w:t>
      </w:r>
      <w:r>
        <w:rPr>
          <w:rFonts w:hint="eastAsia"/>
          <w:sz w:val="30"/>
          <w:szCs w:val="30"/>
        </w:rPr>
        <w:t>毕业去向登记方式</w:t>
      </w:r>
    </w:p>
    <w:p w14:paraId="5B5BBEA9">
      <w:pPr>
        <w:rPr>
          <w:rFonts w:hint="eastAsia" w:ascii="仿宋" w:hAnsi="仿宋" w:eastAsia="仿宋" w:cs="仿宋"/>
          <w:lang w:val="en-US" w:eastAsia="zh-CN"/>
        </w:rPr>
      </w:pPr>
      <w:bookmarkStart w:id="1" w:name="_Toc128147080"/>
      <w:bookmarkStart w:id="2" w:name="_Toc137221354"/>
      <w:r>
        <w:rPr>
          <w:rFonts w:hint="eastAsia" w:ascii="仿宋" w:hAnsi="仿宋" w:eastAsia="仿宋" w:cs="仿宋"/>
          <w:lang w:val="en-US" w:eastAsia="zh-CN"/>
        </w:rPr>
        <w:t>1.毕业生网上签约</w:t>
      </w:r>
    </w:p>
    <w:p w14:paraId="40D48CB7">
      <w:pPr>
        <w:rPr>
          <w:rFonts w:hint="eastAsia" w:ascii="仿宋" w:hAnsi="仿宋" w:eastAsia="仿宋" w:cs="仿宋"/>
          <w:lang w:val="en-US" w:eastAsia="zh-CN"/>
        </w:rPr>
      </w:pPr>
      <w:r>
        <w:rPr>
          <w:rFonts w:hint="eastAsia" w:ascii="仿宋" w:hAnsi="仿宋" w:eastAsia="仿宋" w:cs="仿宋"/>
          <w:lang w:val="en-US" w:eastAsia="zh-CN"/>
        </w:rPr>
        <w:t>对于202</w:t>
      </w:r>
      <w:r>
        <w:rPr>
          <w:rFonts w:hint="eastAsia" w:ascii="仿宋" w:hAnsi="仿宋" w:cs="仿宋"/>
          <w:lang w:val="en-US" w:eastAsia="zh-CN"/>
        </w:rPr>
        <w:t>6</w:t>
      </w:r>
      <w:r>
        <w:rPr>
          <w:rFonts w:hint="eastAsia" w:ascii="仿宋" w:hAnsi="仿宋" w:eastAsia="仿宋" w:cs="仿宋"/>
          <w:lang w:val="en-US" w:eastAsia="zh-CN"/>
        </w:rPr>
        <w:t>届参加工作的毕业生，如与单位进行网签，需要先将纸质就业协议书交回到学院，用人单位才能向指定学生发起邀约。完成网签的学生就等于完成了毕业去向登记，不需要再进行就业信息上报。</w:t>
      </w:r>
    </w:p>
    <w:p w14:paraId="117A23FD">
      <w:pPr>
        <w:rPr>
          <w:rFonts w:hint="eastAsia" w:ascii="仿宋" w:hAnsi="仿宋" w:eastAsia="仿宋" w:cs="仿宋"/>
          <w:lang w:val="en-US" w:eastAsia="zh-CN"/>
        </w:rPr>
      </w:pPr>
      <w:r>
        <w:rPr>
          <w:rFonts w:hint="eastAsia" w:ascii="仿宋" w:hAnsi="仿宋" w:eastAsia="仿宋" w:cs="仿宋"/>
          <w:lang w:val="en-US" w:eastAsia="zh-CN"/>
        </w:rPr>
        <w:t>2.就业信息上报</w:t>
      </w:r>
    </w:p>
    <w:p w14:paraId="6F505B76">
      <w:pPr>
        <w:rPr>
          <w:rFonts w:hint="eastAsia" w:ascii="仿宋" w:hAnsi="仿宋" w:eastAsia="仿宋" w:cs="仿宋"/>
          <w:lang w:val="en-US" w:eastAsia="zh-CN"/>
        </w:rPr>
      </w:pPr>
      <w:r>
        <w:rPr>
          <w:rFonts w:hint="eastAsia" w:ascii="仿宋" w:hAnsi="仿宋" w:eastAsia="仿宋" w:cs="仿宋"/>
          <w:lang w:val="en-US" w:eastAsia="zh-CN"/>
        </w:rPr>
        <w:t>非网签的毕业生，包括参加工作、境内升学、境外深造等情况，需要登录就业信息上报入口，完成毕业去向登记。</w:t>
      </w:r>
    </w:p>
    <w:p w14:paraId="5531C3B7">
      <w:pPr>
        <w:rPr>
          <w:rFonts w:hint="eastAsia" w:ascii="仿宋" w:hAnsi="仿宋" w:eastAsia="仿宋" w:cs="仿宋"/>
          <w:lang w:val="en-US" w:eastAsia="zh-CN"/>
        </w:rPr>
      </w:pPr>
      <w:r>
        <w:rPr>
          <w:rFonts w:hint="eastAsia" w:ascii="仿宋" w:hAnsi="仿宋" w:eastAsia="仿宋" w:cs="仿宋"/>
          <w:lang w:val="en-US" w:eastAsia="zh-CN"/>
        </w:rPr>
        <w:t>上报入口：登录</w:t>
      </w:r>
      <w:r>
        <w:rPr>
          <w:rFonts w:hint="default" w:ascii="Times New Roman" w:hAnsi="Times New Roman" w:eastAsia="宋体" w:cs="Times New Roman"/>
          <w:i w:val="0"/>
          <w:iCs w:val="0"/>
          <w:caps w:val="0"/>
          <w:color w:val="333333"/>
          <w:spacing w:val="0"/>
          <w:sz w:val="31"/>
          <w:szCs w:val="31"/>
        </w:rPr>
        <w:t>https://</w:t>
      </w:r>
      <w:r>
        <w:rPr>
          <w:rFonts w:hint="eastAsia" w:ascii="仿宋" w:hAnsi="仿宋" w:eastAsia="仿宋" w:cs="仿宋"/>
        </w:rPr>
        <w:t>xznukwxy.91job.org.cn</w:t>
      </w:r>
      <w:r>
        <w:rPr>
          <w:rFonts w:hint="eastAsia" w:ascii="仿宋" w:hAnsi="仿宋" w:eastAsia="仿宋" w:cs="仿宋"/>
          <w:lang w:val="en-US" w:eastAsia="zh-CN"/>
        </w:rPr>
        <w:t>首页→点击“学生登录”→输入学校、学号和密码→点击“就业信息”。</w:t>
      </w:r>
    </w:p>
    <w:p w14:paraId="61DB7B2C">
      <w:pPr>
        <w:ind w:left="0" w:leftChars="0" w:firstLine="0" w:firstLineChars="0"/>
        <w:jc w:val="center"/>
      </w:pPr>
      <w:r>
        <w:drawing>
          <wp:anchor distT="0" distB="0" distL="114300" distR="114300" simplePos="0" relativeHeight="251665408" behindDoc="0" locked="0" layoutInCell="1" allowOverlap="1">
            <wp:simplePos x="0" y="0"/>
            <wp:positionH relativeFrom="column">
              <wp:posOffset>10160</wp:posOffset>
            </wp:positionH>
            <wp:positionV relativeFrom="paragraph">
              <wp:posOffset>5696585</wp:posOffset>
            </wp:positionV>
            <wp:extent cx="5274310" cy="2981325"/>
            <wp:effectExtent l="0" t="0" r="2540" b="9525"/>
            <wp:wrapTopAndBottom/>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2"/>
                    <a:stretch>
                      <a:fillRect/>
                    </a:stretch>
                  </pic:blipFill>
                  <pic:spPr>
                    <a:xfrm>
                      <a:off x="0" y="0"/>
                      <a:ext cx="5274310" cy="2981325"/>
                    </a:xfrm>
                    <a:prstGeom prst="rect">
                      <a:avLst/>
                    </a:prstGeom>
                    <a:noFill/>
                    <a:ln>
                      <a:noFill/>
                    </a:ln>
                  </pic:spPr>
                </pic:pic>
              </a:graphicData>
            </a:graphic>
          </wp:anchor>
        </w:drawing>
      </w:r>
      <w:r>
        <w:drawing>
          <wp:inline distT="0" distB="0" distL="114300" distR="114300">
            <wp:extent cx="5269230" cy="2653030"/>
            <wp:effectExtent l="0" t="0" r="1270" b="127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pic:cNvPicPr>
                  </pic:nvPicPr>
                  <pic:blipFill>
                    <a:blip r:embed="rId13"/>
                    <a:stretch>
                      <a:fillRect/>
                    </a:stretch>
                  </pic:blipFill>
                  <pic:spPr>
                    <a:xfrm>
                      <a:off x="0" y="0"/>
                      <a:ext cx="5269230" cy="2653030"/>
                    </a:xfrm>
                    <a:prstGeom prst="rect">
                      <a:avLst/>
                    </a:prstGeom>
                    <a:noFill/>
                    <a:ln>
                      <a:noFill/>
                    </a:ln>
                  </pic:spPr>
                </pic:pic>
              </a:graphicData>
            </a:graphic>
          </wp:inline>
        </w:drawing>
      </w:r>
    </w:p>
    <w:p w14:paraId="639685B8">
      <w:pPr>
        <w:ind w:left="0" w:leftChars="0" w:firstLine="0" w:firstLineChars="0"/>
        <w:jc w:val="center"/>
        <w:rPr>
          <w:rFonts w:hint="eastAsia" w:eastAsia="仿宋"/>
          <w:lang w:val="en-US" w:eastAsia="zh-CN"/>
        </w:rPr>
      </w:pPr>
      <w:r>
        <w:rPr>
          <w:rFonts w:hint="eastAsia" w:eastAsia="仿宋"/>
          <w:lang w:val="en-US" w:eastAsia="zh-CN"/>
        </w:rPr>
        <w:drawing>
          <wp:inline distT="0" distB="0" distL="114300" distR="114300">
            <wp:extent cx="5271135" cy="2807970"/>
            <wp:effectExtent l="0" t="0" r="12065" b="11430"/>
            <wp:docPr id="10" name="图片 10" descr="171575037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1715750371258"/>
                    <pic:cNvPicPr>
                      <a:picLocks noChangeAspect="1"/>
                    </pic:cNvPicPr>
                  </pic:nvPicPr>
                  <pic:blipFill>
                    <a:blip r:embed="rId14"/>
                    <a:stretch>
                      <a:fillRect/>
                    </a:stretch>
                  </pic:blipFill>
                  <pic:spPr>
                    <a:xfrm>
                      <a:off x="0" y="0"/>
                      <a:ext cx="5271135" cy="2807970"/>
                    </a:xfrm>
                    <a:prstGeom prst="rect">
                      <a:avLst/>
                    </a:prstGeom>
                  </pic:spPr>
                </pic:pic>
              </a:graphicData>
            </a:graphic>
          </wp:inline>
        </w:drawing>
      </w:r>
    </w:p>
    <w:p w14:paraId="6E8EF942">
      <w:pPr>
        <w:pStyle w:val="2"/>
        <w:ind w:firstLine="640"/>
        <w:rPr>
          <w:rFonts w:hint="default"/>
          <w:sz w:val="30"/>
          <w:szCs w:val="30"/>
          <w:lang w:val="en-US" w:eastAsia="zh-CN"/>
        </w:rPr>
      </w:pPr>
      <w:r>
        <w:rPr>
          <w:rFonts w:hint="eastAsia"/>
          <w:sz w:val="30"/>
          <w:szCs w:val="30"/>
          <w:lang w:val="en-US" w:eastAsia="zh-CN"/>
        </w:rPr>
        <w:t>二</w:t>
      </w:r>
      <w:r>
        <w:rPr>
          <w:rFonts w:hint="default"/>
          <w:sz w:val="30"/>
          <w:szCs w:val="30"/>
          <w:lang w:val="en-US" w:eastAsia="zh-CN"/>
        </w:rPr>
        <w:t>、就业信息上报流程</w:t>
      </w:r>
    </w:p>
    <w:p w14:paraId="4ABA134A">
      <w:pPr>
        <w:rPr>
          <w:rFonts w:hint="eastAsia" w:ascii="仿宋" w:hAnsi="仿宋" w:eastAsia="仿宋" w:cs="仿宋"/>
          <w:lang w:val="en-US" w:eastAsia="zh-CN"/>
        </w:rPr>
      </w:pPr>
      <w:r>
        <w:rPr>
          <w:rFonts w:hint="eastAsia" w:ascii="仿宋" w:hAnsi="仿宋" w:eastAsia="仿宋" w:cs="仿宋"/>
          <w:lang w:val="en-US" w:eastAsia="zh-CN"/>
        </w:rPr>
        <w:t>1.上报流程</w:t>
      </w:r>
    </w:p>
    <w:p w14:paraId="3989F405">
      <w:pPr>
        <w:rPr>
          <w:rFonts w:hint="eastAsia" w:ascii="仿宋" w:hAnsi="仿宋" w:eastAsia="仿宋" w:cs="仿宋"/>
          <w:lang w:val="en-US" w:eastAsia="zh-CN"/>
        </w:rPr>
      </w:pPr>
      <w:r>
        <w:rPr>
          <w:rFonts w:hint="eastAsia" w:ascii="仿宋" w:hAnsi="仿宋" w:eastAsia="仿宋" w:cs="仿宋"/>
          <w:lang w:val="en-US" w:eastAsia="zh-CN"/>
        </w:rPr>
        <w:t>登录上报入口——选择毕业去向大类——选择毕业去向小类——填报信息和上传就业材料照片——提交审核。</w:t>
      </w:r>
    </w:p>
    <w:p w14:paraId="5D3AAF21">
      <w:pPr>
        <w:rPr>
          <w:rFonts w:hint="eastAsia" w:ascii="仿宋" w:hAnsi="仿宋" w:eastAsia="仿宋" w:cs="仿宋"/>
          <w:lang w:val="en-US" w:eastAsia="zh-CN"/>
        </w:rPr>
      </w:pPr>
      <w:r>
        <w:rPr>
          <w:rFonts w:hint="eastAsia" w:ascii="仿宋" w:hAnsi="仿宋" w:eastAsia="仿宋" w:cs="仿宋"/>
        </w:rPr>
        <w:drawing>
          <wp:anchor distT="0" distB="0" distL="114300" distR="114300" simplePos="0" relativeHeight="251666432" behindDoc="0" locked="0" layoutInCell="1" allowOverlap="1">
            <wp:simplePos x="0" y="0"/>
            <wp:positionH relativeFrom="column">
              <wp:posOffset>-52705</wp:posOffset>
            </wp:positionH>
            <wp:positionV relativeFrom="paragraph">
              <wp:posOffset>532765</wp:posOffset>
            </wp:positionV>
            <wp:extent cx="5104765" cy="3823970"/>
            <wp:effectExtent l="0" t="0" r="635" b="5080"/>
            <wp:wrapTopAndBottom/>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5"/>
                    <a:stretch>
                      <a:fillRect/>
                    </a:stretch>
                  </pic:blipFill>
                  <pic:spPr>
                    <a:xfrm>
                      <a:off x="0" y="0"/>
                      <a:ext cx="5104765" cy="3823970"/>
                    </a:xfrm>
                    <a:prstGeom prst="rect">
                      <a:avLst/>
                    </a:prstGeom>
                    <a:noFill/>
                    <a:ln>
                      <a:noFill/>
                    </a:ln>
                  </pic:spPr>
                </pic:pic>
              </a:graphicData>
            </a:graphic>
          </wp:anchor>
        </w:drawing>
      </w:r>
      <w:r>
        <w:rPr>
          <w:rFonts w:hint="eastAsia" w:ascii="仿宋" w:hAnsi="仿宋" w:eastAsia="仿宋" w:cs="仿宋"/>
          <w:lang w:val="en-US" w:eastAsia="zh-CN"/>
        </w:rPr>
        <w:t>2.确定去向大类</w:t>
      </w:r>
    </w:p>
    <w:p w14:paraId="4BE70362">
      <w:pPr>
        <w:rPr>
          <w:rFonts w:hint="eastAsia"/>
          <w:lang w:val="en-US" w:eastAsia="zh-CN"/>
        </w:rPr>
      </w:pPr>
    </w:p>
    <w:p w14:paraId="5C426960">
      <w:pPr>
        <w:rPr>
          <w:rFonts w:hint="eastAsia" w:ascii="仿宋" w:hAnsi="仿宋" w:eastAsia="仿宋" w:cs="仿宋"/>
          <w:sz w:val="30"/>
          <w:szCs w:val="30"/>
          <w:lang w:val="en-US" w:eastAsia="zh-CN"/>
        </w:rPr>
      </w:pPr>
      <w:r>
        <w:rPr>
          <w:rFonts w:hint="eastAsia" w:ascii="仿宋" w:hAnsi="仿宋" w:eastAsia="仿宋" w:cs="仿宋"/>
          <w:sz w:val="30"/>
          <w:szCs w:val="30"/>
          <w:lang w:val="en-US" w:eastAsia="zh-CN"/>
        </w:rPr>
        <w:t>第一大类：单位就业，包括签就业协议形式就业、签劳动合同形式就业、其他录用形式就业等。</w:t>
      </w:r>
    </w:p>
    <w:p w14:paraId="2FF5E91C">
      <w:pPr>
        <w:rPr>
          <w:rFonts w:hint="eastAsia" w:ascii="仿宋" w:hAnsi="仿宋" w:eastAsia="仿宋" w:cs="仿宋"/>
          <w:sz w:val="30"/>
          <w:szCs w:val="30"/>
          <w:lang w:val="en-US" w:eastAsia="zh-CN"/>
        </w:rPr>
      </w:pPr>
      <w:r>
        <w:rPr>
          <w:rFonts w:hint="eastAsia" w:ascii="仿宋" w:hAnsi="仿宋" w:eastAsia="仿宋" w:cs="仿宋"/>
          <w:sz w:val="30"/>
          <w:szCs w:val="30"/>
          <w:lang w:val="en-US" w:eastAsia="zh-CN"/>
        </w:rPr>
        <w:t>第二大类：应征入伍，如您应征成为义务兵，请提供部队出具的预定兵通知书或入伍通知书等证明材料。</w:t>
      </w:r>
    </w:p>
    <w:p w14:paraId="2077ED9B">
      <w:pPr>
        <w:rPr>
          <w:rFonts w:hint="eastAsia" w:ascii="仿宋" w:hAnsi="仿宋" w:eastAsia="仿宋" w:cs="仿宋"/>
          <w:sz w:val="30"/>
          <w:szCs w:val="30"/>
          <w:lang w:val="en-US" w:eastAsia="zh-CN"/>
        </w:rPr>
      </w:pPr>
      <w:r>
        <w:rPr>
          <w:rFonts w:hint="eastAsia" w:ascii="仿宋" w:hAnsi="仿宋" w:eastAsia="仿宋" w:cs="仿宋"/>
          <w:sz w:val="30"/>
          <w:szCs w:val="30"/>
          <w:lang w:val="en-US" w:eastAsia="zh-CN"/>
        </w:rPr>
        <w:t>第三大类：自主创业，包括创立公司、电子商务创业、个体工商户创业、在孵化机构创业。</w:t>
      </w:r>
    </w:p>
    <w:p w14:paraId="7665461E">
      <w:pPr>
        <w:rPr>
          <w:rFonts w:hint="eastAsia" w:ascii="仿宋" w:hAnsi="仿宋" w:eastAsia="仿宋" w:cs="仿宋"/>
          <w:sz w:val="30"/>
          <w:szCs w:val="30"/>
          <w:lang w:val="en-US" w:eastAsia="zh-CN"/>
        </w:rPr>
      </w:pPr>
      <w:r>
        <w:rPr>
          <w:rFonts w:hint="eastAsia" w:ascii="仿宋" w:hAnsi="仿宋" w:eastAsia="仿宋" w:cs="仿宋"/>
          <w:sz w:val="30"/>
          <w:szCs w:val="30"/>
          <w:lang w:val="en-US" w:eastAsia="zh-CN"/>
        </w:rPr>
        <w:t>第四大类：自由职业，如您从事自由撰稿人、翻译工作者、中介服务工作者等以个体劳动为主的职业，请提供本人签字确认的证明材料。</w:t>
      </w:r>
    </w:p>
    <w:p w14:paraId="5C6C296C">
      <w:pPr>
        <w:rPr>
          <w:rFonts w:hint="eastAsia" w:ascii="仿宋" w:hAnsi="仿宋" w:eastAsia="仿宋" w:cs="仿宋"/>
          <w:sz w:val="30"/>
          <w:szCs w:val="30"/>
          <w:lang w:val="en-US" w:eastAsia="zh-CN"/>
        </w:rPr>
      </w:pPr>
      <w:r>
        <w:rPr>
          <w:rFonts w:hint="eastAsia" w:ascii="仿宋" w:hAnsi="仿宋" w:eastAsia="仿宋" w:cs="仿宋"/>
          <w:sz w:val="30"/>
          <w:szCs w:val="30"/>
          <w:lang w:val="en-US" w:eastAsia="zh-CN"/>
        </w:rPr>
        <w:t>第五大类：升学，包括境外留学深造和境内升学深造。</w:t>
      </w:r>
    </w:p>
    <w:p w14:paraId="29C1E4FE">
      <w:pPr>
        <w:rPr>
          <w:rFonts w:hint="eastAsia" w:ascii="仿宋" w:hAnsi="仿宋" w:eastAsia="仿宋" w:cs="仿宋"/>
          <w:sz w:val="30"/>
          <w:szCs w:val="30"/>
          <w:lang w:val="en-US" w:eastAsia="zh-CN"/>
        </w:rPr>
      </w:pPr>
      <w:r>
        <w:rPr>
          <w:rFonts w:hint="eastAsia" w:ascii="仿宋" w:hAnsi="仿宋" w:eastAsia="仿宋" w:cs="仿宋"/>
          <w:sz w:val="30"/>
          <w:szCs w:val="30"/>
          <w:lang w:val="en-US" w:eastAsia="zh-CN"/>
        </w:rPr>
        <w:t>第六大类：待就业，包括求职中、签约中、就业见习、拟创业、拟应征入伍、拟参加公招考试。</w:t>
      </w:r>
    </w:p>
    <w:p w14:paraId="11C8EC6D">
      <w:pPr>
        <w:rPr>
          <w:rFonts w:hint="eastAsia" w:ascii="仿宋" w:hAnsi="仿宋" w:eastAsia="仿宋" w:cs="仿宋"/>
          <w:sz w:val="30"/>
          <w:szCs w:val="30"/>
          <w:highlight w:val="yellow"/>
          <w:lang w:val="en-US" w:eastAsia="zh-CN"/>
        </w:rPr>
      </w:pPr>
      <w:r>
        <w:rPr>
          <w:rFonts w:hint="eastAsia" w:ascii="仿宋" w:hAnsi="仿宋" w:eastAsia="仿宋" w:cs="仿宋"/>
          <w:sz w:val="30"/>
          <w:szCs w:val="30"/>
          <w:lang w:val="en-US" w:eastAsia="zh-CN"/>
        </w:rPr>
        <w:t>第七大类：暂不就业，包括不就业拟升学、其他暂不就业。</w:t>
      </w:r>
    </w:p>
    <w:p w14:paraId="2C7DA566">
      <w:pPr>
        <w:keepNext w:val="0"/>
        <w:keepLines w:val="0"/>
        <w:pageBreakBefore w:val="0"/>
        <w:widowControl w:val="0"/>
        <w:kinsoku/>
        <w:wordWrap/>
        <w:overflowPunct/>
        <w:topLinePunct w:val="0"/>
        <w:autoSpaceDE/>
        <w:autoSpaceDN/>
        <w:bidi w:val="0"/>
        <w:adjustRightInd w:val="0"/>
        <w:snapToGrid/>
        <w:spacing w:line="560" w:lineRule="exact"/>
        <w:ind w:left="0" w:leftChars="0" w:firstLine="602" w:firstLineChars="200"/>
        <w:textAlignment w:val="auto"/>
        <w:rPr>
          <w:rFonts w:hint="eastAsia" w:ascii="仿宋" w:hAnsi="仿宋" w:eastAsia="仿宋" w:cs="仿宋"/>
          <w:b/>
          <w:bCs/>
          <w:sz w:val="30"/>
          <w:szCs w:val="30"/>
          <w:highlight w:val="none"/>
          <w:lang w:val="en-US" w:eastAsia="zh-CN"/>
        </w:rPr>
      </w:pPr>
      <w:r>
        <w:rPr>
          <w:rFonts w:hint="eastAsia" w:ascii="仿宋" w:hAnsi="仿宋" w:eastAsia="仿宋" w:cs="仿宋"/>
          <w:b/>
          <w:bCs/>
          <w:sz w:val="30"/>
          <w:szCs w:val="30"/>
          <w:highlight w:val="none"/>
          <w:lang w:val="en-US" w:eastAsia="zh-CN"/>
        </w:rPr>
        <w:t>户档信息填写，请格外注意！</w:t>
      </w:r>
    </w:p>
    <w:p w14:paraId="125792FD">
      <w:pPr>
        <w:keepNext w:val="0"/>
        <w:keepLines w:val="0"/>
        <w:widowControl/>
        <w:suppressLineNumbers w:val="0"/>
        <w:jc w:val="left"/>
      </w:pPr>
      <w:r>
        <w:drawing>
          <wp:inline distT="0" distB="0" distL="114300" distR="114300">
            <wp:extent cx="5271135" cy="1604010"/>
            <wp:effectExtent l="0" t="0" r="5715" b="1524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6"/>
                    <a:stretch>
                      <a:fillRect/>
                    </a:stretch>
                  </pic:blipFill>
                  <pic:spPr>
                    <a:xfrm>
                      <a:off x="0" y="0"/>
                      <a:ext cx="5271135" cy="1604010"/>
                    </a:xfrm>
                    <a:prstGeom prst="rect">
                      <a:avLst/>
                    </a:prstGeom>
                    <a:noFill/>
                    <a:ln>
                      <a:noFill/>
                    </a:ln>
                  </pic:spPr>
                </pic:pic>
              </a:graphicData>
            </a:graphic>
          </wp:inline>
        </w:drawing>
      </w:r>
    </w:p>
    <w:p w14:paraId="39E41325">
      <w:pPr>
        <w:keepNext w:val="0"/>
        <w:keepLines w:val="0"/>
        <w:pageBreakBefore w:val="0"/>
        <w:widowControl w:val="0"/>
        <w:kinsoku/>
        <w:wordWrap/>
        <w:overflowPunct/>
        <w:topLinePunct w:val="0"/>
        <w:autoSpaceDE/>
        <w:autoSpaceDN/>
        <w:bidi w:val="0"/>
        <w:adjustRightInd w:val="0"/>
        <w:snapToGrid/>
        <w:spacing w:line="560" w:lineRule="exact"/>
        <w:ind w:firstLine="600" w:firstLineChars="200"/>
        <w:textAlignment w:val="auto"/>
        <w:rPr>
          <w:rFonts w:hint="eastAsia" w:ascii="仿宋" w:hAnsi="仿宋" w:eastAsia="仿宋" w:cs="仿宋"/>
          <w:sz w:val="30"/>
          <w:szCs w:val="30"/>
          <w:lang w:val="en-US" w:eastAsia="zh-CN"/>
        </w:rPr>
      </w:pPr>
      <w:r>
        <w:rPr>
          <w:rFonts w:hint="eastAsia" w:ascii="仿宋" w:hAnsi="仿宋" w:eastAsia="仿宋" w:cs="仿宋"/>
          <w:sz w:val="30"/>
          <w:szCs w:val="30"/>
          <w:lang w:val="en-US" w:eastAsia="zh-CN"/>
        </w:rPr>
        <w:t>1.考取研究生</w:t>
      </w:r>
    </w:p>
    <w:p w14:paraId="162AEB1F">
      <w:pPr>
        <w:keepNext w:val="0"/>
        <w:keepLines w:val="0"/>
        <w:pageBreakBefore w:val="0"/>
        <w:widowControl w:val="0"/>
        <w:kinsoku/>
        <w:wordWrap/>
        <w:overflowPunct/>
        <w:topLinePunct w:val="0"/>
        <w:autoSpaceDE/>
        <w:autoSpaceDN/>
        <w:bidi w:val="0"/>
        <w:adjustRightInd w:val="0"/>
        <w:snapToGrid/>
        <w:spacing w:line="560" w:lineRule="exact"/>
        <w:ind w:firstLine="600" w:firstLineChars="200"/>
        <w:textAlignment w:val="auto"/>
        <w:rPr>
          <w:rFonts w:hint="eastAsia" w:ascii="仿宋" w:hAnsi="仿宋" w:eastAsia="仿宋" w:cs="仿宋"/>
          <w:sz w:val="30"/>
          <w:szCs w:val="30"/>
          <w:lang w:val="en-US" w:eastAsia="zh-CN"/>
        </w:rPr>
      </w:pPr>
      <w:r>
        <w:rPr>
          <w:rFonts w:hint="eastAsia" w:ascii="仿宋" w:hAnsi="仿宋" w:eastAsia="仿宋" w:cs="仿宋"/>
          <w:sz w:val="30"/>
          <w:szCs w:val="30"/>
          <w:lang w:val="en-US" w:eastAsia="zh-CN"/>
        </w:rPr>
        <w:t>（1）考取国内全日制研究生。毕业去向为升学，单位名称为自己考取的学校名称，档案转寄类型选择“其他/待定”，档案去向为考取学校地址，请各位毕业生自行确认，并核对单位名称、地址、接收人、联系方式，以确保档案可以顺利邮寄。</w:t>
      </w:r>
    </w:p>
    <w:p w14:paraId="5C66583C">
      <w:pPr>
        <w:keepNext w:val="0"/>
        <w:keepLines w:val="0"/>
        <w:pageBreakBefore w:val="0"/>
        <w:widowControl w:val="0"/>
        <w:kinsoku/>
        <w:wordWrap/>
        <w:overflowPunct/>
        <w:topLinePunct w:val="0"/>
        <w:autoSpaceDE/>
        <w:autoSpaceDN/>
        <w:bidi w:val="0"/>
        <w:adjustRightInd w:val="0"/>
        <w:snapToGrid/>
        <w:spacing w:line="560" w:lineRule="exact"/>
        <w:ind w:firstLine="600" w:firstLineChars="200"/>
        <w:textAlignment w:val="auto"/>
        <w:rPr>
          <w:rFonts w:hint="eastAsia" w:ascii="仿宋" w:hAnsi="仿宋" w:eastAsia="仿宋" w:cs="仿宋"/>
          <w:sz w:val="30"/>
          <w:szCs w:val="30"/>
          <w:lang w:val="en-US" w:eastAsia="zh-CN"/>
        </w:rPr>
      </w:pPr>
      <w:r>
        <w:rPr>
          <w:rFonts w:hint="eastAsia" w:ascii="仿宋" w:hAnsi="仿宋" w:eastAsia="仿宋" w:cs="仿宋"/>
          <w:sz w:val="30"/>
          <w:szCs w:val="30"/>
          <w:lang w:val="en-US" w:eastAsia="zh-CN"/>
        </w:rPr>
        <w:t>（2）考取非全日制研究生。毕业去向可以参考全日制研究生的填法。如果学校不需要个人档案，就业状况为升学，实际工作单位为考取学校，档案转寄类型请选择“转回生源地”，档案转递单位信息为生源地</w:t>
      </w:r>
      <w:r>
        <w:rPr>
          <w:rFonts w:hint="eastAsia" w:ascii="仿宋" w:hAnsi="仿宋" w:eastAsia="仿宋" w:cs="仿宋"/>
          <w:kern w:val="2"/>
          <w:sz w:val="30"/>
          <w:szCs w:val="30"/>
          <w:lang w:val="en-US" w:eastAsia="zh-CN" w:bidi="ar-SA"/>
        </w:rPr>
        <w:t>公共就业服务机构信息</w:t>
      </w:r>
      <w:r>
        <w:rPr>
          <w:rFonts w:hint="eastAsia" w:ascii="仿宋" w:hAnsi="仿宋" w:eastAsia="仿宋" w:cs="仿宋"/>
          <w:sz w:val="30"/>
          <w:szCs w:val="30"/>
          <w:lang w:val="en-US" w:eastAsia="zh-CN"/>
        </w:rPr>
        <w:t>。</w:t>
      </w:r>
    </w:p>
    <w:p w14:paraId="1EF738DE">
      <w:pPr>
        <w:keepNext w:val="0"/>
        <w:keepLines w:val="0"/>
        <w:pageBreakBefore w:val="0"/>
        <w:widowControl w:val="0"/>
        <w:kinsoku/>
        <w:wordWrap/>
        <w:overflowPunct/>
        <w:topLinePunct w:val="0"/>
        <w:autoSpaceDE/>
        <w:autoSpaceDN/>
        <w:bidi w:val="0"/>
        <w:adjustRightInd w:val="0"/>
        <w:snapToGrid/>
        <w:spacing w:line="560" w:lineRule="exact"/>
        <w:ind w:firstLine="600" w:firstLineChars="200"/>
        <w:textAlignment w:val="auto"/>
        <w:rPr>
          <w:rFonts w:hint="eastAsia" w:ascii="仿宋" w:hAnsi="仿宋" w:eastAsia="仿宋" w:cs="仿宋"/>
          <w:sz w:val="30"/>
          <w:szCs w:val="30"/>
          <w:lang w:val="en-US" w:eastAsia="zh-CN"/>
        </w:rPr>
      </w:pPr>
      <w:r>
        <w:rPr>
          <w:rFonts w:hint="eastAsia" w:ascii="仿宋" w:hAnsi="仿宋" w:eastAsia="仿宋" w:cs="仿宋"/>
          <w:sz w:val="30"/>
          <w:szCs w:val="30"/>
          <w:lang w:val="en-US" w:eastAsia="zh-CN"/>
        </w:rPr>
        <w:t>（3）出国留学。毕业去向为出国、出境，实际工作单位为考取学校，档案转寄类型请选择“转回生源地”，档案转递单位信息为生源地</w:t>
      </w:r>
      <w:r>
        <w:rPr>
          <w:rFonts w:hint="eastAsia" w:ascii="仿宋" w:hAnsi="仿宋" w:eastAsia="仿宋" w:cs="仿宋"/>
          <w:kern w:val="2"/>
          <w:sz w:val="30"/>
          <w:szCs w:val="30"/>
          <w:lang w:val="en-US" w:eastAsia="zh-CN" w:bidi="ar-SA"/>
        </w:rPr>
        <w:t>公共就业服务机构信息</w:t>
      </w:r>
      <w:r>
        <w:rPr>
          <w:rFonts w:hint="eastAsia" w:ascii="仿宋" w:hAnsi="仿宋" w:eastAsia="仿宋" w:cs="仿宋"/>
          <w:sz w:val="30"/>
          <w:szCs w:val="30"/>
          <w:lang w:val="en-US" w:eastAsia="zh-CN"/>
        </w:rPr>
        <w:t>。</w:t>
      </w:r>
    </w:p>
    <w:p w14:paraId="464AB5EE">
      <w:pPr>
        <w:keepNext w:val="0"/>
        <w:keepLines w:val="0"/>
        <w:pageBreakBefore w:val="0"/>
        <w:widowControl w:val="0"/>
        <w:kinsoku/>
        <w:wordWrap/>
        <w:overflowPunct/>
        <w:topLinePunct w:val="0"/>
        <w:autoSpaceDE/>
        <w:autoSpaceDN/>
        <w:bidi w:val="0"/>
        <w:adjustRightInd w:val="0"/>
        <w:snapToGrid/>
        <w:spacing w:line="560" w:lineRule="exact"/>
        <w:ind w:firstLine="600" w:firstLineChars="200"/>
        <w:textAlignment w:val="auto"/>
        <w:rPr>
          <w:rFonts w:hint="eastAsia" w:ascii="仿宋" w:hAnsi="仿宋" w:eastAsia="仿宋" w:cs="仿宋"/>
          <w:sz w:val="30"/>
          <w:szCs w:val="30"/>
          <w:lang w:val="en-US" w:eastAsia="zh-CN"/>
        </w:rPr>
      </w:pPr>
      <w:r>
        <w:rPr>
          <w:rFonts w:hint="eastAsia" w:ascii="仿宋" w:hAnsi="仿宋" w:eastAsia="仿宋" w:cs="仿宋"/>
          <w:sz w:val="30"/>
          <w:szCs w:val="30"/>
          <w:lang w:val="en-US" w:eastAsia="zh-CN"/>
        </w:rPr>
        <w:t>2.已确定工作单位的同学，根据工作单位的签约要求：</w:t>
      </w:r>
    </w:p>
    <w:p w14:paraId="14E0F7EF">
      <w:pPr>
        <w:keepNext w:val="0"/>
        <w:keepLines w:val="0"/>
        <w:pageBreakBefore w:val="0"/>
        <w:widowControl w:val="0"/>
        <w:kinsoku/>
        <w:wordWrap/>
        <w:overflowPunct/>
        <w:topLinePunct w:val="0"/>
        <w:autoSpaceDE/>
        <w:autoSpaceDN/>
        <w:bidi w:val="0"/>
        <w:adjustRightInd w:val="0"/>
        <w:snapToGrid/>
        <w:spacing w:line="560" w:lineRule="exact"/>
        <w:ind w:firstLine="600" w:firstLineChars="200"/>
        <w:textAlignment w:val="auto"/>
        <w:rPr>
          <w:rFonts w:hint="eastAsia" w:ascii="仿宋" w:hAnsi="仿宋" w:eastAsia="仿宋" w:cs="仿宋"/>
          <w:sz w:val="30"/>
          <w:szCs w:val="30"/>
          <w:lang w:val="en-US" w:eastAsia="zh-CN"/>
        </w:rPr>
      </w:pPr>
      <w:r>
        <w:rPr>
          <w:rFonts w:hint="eastAsia" w:ascii="仿宋" w:hAnsi="仿宋" w:eastAsia="仿宋" w:cs="仿宋"/>
          <w:sz w:val="30"/>
          <w:szCs w:val="30"/>
          <w:lang w:val="en-US" w:eastAsia="zh-CN"/>
        </w:rPr>
        <w:t>如单位要求学生档案寄回到单位，且单位有独立人事接收权限，具备接收档案的资质，则档案转寄类型选择“签约单位接收”</w:t>
      </w:r>
    </w:p>
    <w:p w14:paraId="5602A95E">
      <w:pPr>
        <w:keepNext w:val="0"/>
        <w:keepLines w:val="0"/>
        <w:pageBreakBefore w:val="0"/>
        <w:widowControl w:val="0"/>
        <w:kinsoku/>
        <w:wordWrap/>
        <w:overflowPunct/>
        <w:topLinePunct w:val="0"/>
        <w:autoSpaceDE/>
        <w:autoSpaceDN/>
        <w:bidi w:val="0"/>
        <w:adjustRightInd w:val="0"/>
        <w:snapToGrid/>
        <w:spacing w:line="560" w:lineRule="exact"/>
        <w:ind w:firstLine="600" w:firstLineChars="200"/>
        <w:textAlignment w:val="auto"/>
        <w:rPr>
          <w:rFonts w:hint="eastAsia" w:ascii="仿宋" w:hAnsi="仿宋" w:eastAsia="仿宋" w:cs="仿宋"/>
          <w:sz w:val="30"/>
          <w:szCs w:val="30"/>
          <w:lang w:val="en-US" w:eastAsia="zh-CN"/>
        </w:rPr>
      </w:pPr>
      <w:r>
        <w:rPr>
          <w:rFonts w:hint="eastAsia" w:ascii="仿宋" w:hAnsi="仿宋" w:eastAsia="仿宋" w:cs="仿宋"/>
          <w:sz w:val="30"/>
          <w:szCs w:val="30"/>
          <w:lang w:val="en-US" w:eastAsia="zh-CN"/>
        </w:rPr>
        <w:t>需注意！协议书上的公章地址需与填写地址一致，如有不一致者，须出具接收函，并上传至就业材料中。</w:t>
      </w:r>
    </w:p>
    <w:p w14:paraId="4ADC319C">
      <w:pPr>
        <w:keepNext w:val="0"/>
        <w:keepLines w:val="0"/>
        <w:pageBreakBefore w:val="0"/>
        <w:widowControl w:val="0"/>
        <w:kinsoku/>
        <w:wordWrap/>
        <w:overflowPunct/>
        <w:topLinePunct w:val="0"/>
        <w:autoSpaceDE/>
        <w:autoSpaceDN/>
        <w:bidi w:val="0"/>
        <w:adjustRightInd w:val="0"/>
        <w:snapToGrid/>
        <w:spacing w:line="560" w:lineRule="exact"/>
        <w:ind w:firstLine="600" w:firstLineChars="200"/>
        <w:textAlignment w:val="auto"/>
        <w:rPr>
          <w:rFonts w:hint="eastAsia" w:ascii="仿宋" w:hAnsi="仿宋" w:eastAsia="仿宋" w:cs="仿宋"/>
          <w:sz w:val="30"/>
          <w:szCs w:val="30"/>
          <w:lang w:val="en-US" w:eastAsia="zh-CN"/>
        </w:rPr>
      </w:pPr>
      <w:r>
        <w:rPr>
          <w:rFonts w:hint="eastAsia" w:ascii="仿宋" w:hAnsi="仿宋" w:eastAsia="仿宋" w:cs="仿宋"/>
          <w:sz w:val="30"/>
          <w:szCs w:val="30"/>
          <w:lang w:val="en-US" w:eastAsia="zh-CN"/>
        </w:rPr>
        <w:t>如单位</w:t>
      </w:r>
      <w:r>
        <w:rPr>
          <w:rFonts w:hint="eastAsia" w:ascii="仿宋" w:hAnsi="仿宋" w:eastAsia="仿宋" w:cs="仿宋"/>
          <w:kern w:val="2"/>
          <w:sz w:val="30"/>
          <w:szCs w:val="30"/>
          <w:lang w:val="en-US" w:eastAsia="zh-CN" w:bidi="ar-SA"/>
        </w:rPr>
        <w:t>无独立人事接收权限</w:t>
      </w:r>
      <w:r>
        <w:rPr>
          <w:rFonts w:hint="eastAsia" w:ascii="仿宋" w:hAnsi="仿宋" w:eastAsia="仿宋" w:cs="仿宋"/>
          <w:sz w:val="30"/>
          <w:szCs w:val="30"/>
          <w:lang w:val="en-US" w:eastAsia="zh-CN"/>
        </w:rPr>
        <w:t>，不具备接收档案资质，要求寄到单位当地人</w:t>
      </w:r>
      <w:r>
        <w:rPr>
          <w:rFonts w:hint="eastAsia" w:ascii="仿宋" w:hAnsi="仿宋" w:eastAsia="仿宋" w:cs="仿宋"/>
          <w:kern w:val="2"/>
          <w:sz w:val="30"/>
          <w:szCs w:val="30"/>
          <w:lang w:val="en-US" w:eastAsia="zh-CN" w:bidi="ar-SA"/>
        </w:rPr>
        <w:t>公共就业服务机构</w:t>
      </w:r>
      <w:r>
        <w:rPr>
          <w:rFonts w:hint="eastAsia" w:ascii="仿宋" w:hAnsi="仿宋" w:eastAsia="仿宋" w:cs="仿宋"/>
          <w:sz w:val="30"/>
          <w:szCs w:val="30"/>
          <w:lang w:val="en-US" w:eastAsia="zh-CN"/>
        </w:rPr>
        <w:t>的，档案转寄类型选择“托管单位接收”，需协议书上的公章地址所在区域需与当地</w:t>
      </w:r>
      <w:r>
        <w:rPr>
          <w:rFonts w:hint="eastAsia" w:ascii="仿宋" w:hAnsi="仿宋" w:eastAsia="仿宋" w:cs="仿宋"/>
          <w:kern w:val="2"/>
          <w:sz w:val="30"/>
          <w:szCs w:val="30"/>
          <w:lang w:val="en-US" w:eastAsia="zh-CN" w:bidi="ar-SA"/>
        </w:rPr>
        <w:t>公共就业服务机构</w:t>
      </w:r>
      <w:r>
        <w:rPr>
          <w:rFonts w:hint="eastAsia" w:ascii="仿宋" w:hAnsi="仿宋" w:eastAsia="仿宋" w:cs="仿宋"/>
          <w:sz w:val="30"/>
          <w:szCs w:val="30"/>
          <w:lang w:val="en-US" w:eastAsia="zh-CN"/>
        </w:rPr>
        <w:t>地址区域一致，如不一致须出具接收函，并上传至就业材料中。</w:t>
      </w:r>
    </w:p>
    <w:p w14:paraId="68D72E1C">
      <w:pPr>
        <w:keepNext w:val="0"/>
        <w:keepLines w:val="0"/>
        <w:pageBreakBefore w:val="0"/>
        <w:widowControl w:val="0"/>
        <w:numPr>
          <w:ilvl w:val="0"/>
          <w:numId w:val="0"/>
        </w:numPr>
        <w:kinsoku/>
        <w:wordWrap/>
        <w:overflowPunct/>
        <w:topLinePunct w:val="0"/>
        <w:autoSpaceDE/>
        <w:autoSpaceDN/>
        <w:bidi w:val="0"/>
        <w:adjustRightInd w:val="0"/>
        <w:snapToGrid/>
        <w:spacing w:line="560" w:lineRule="exact"/>
        <w:ind w:firstLine="600" w:firstLineChars="200"/>
        <w:textAlignment w:val="auto"/>
        <w:rPr>
          <w:rFonts w:hint="eastAsia" w:ascii="仿宋" w:hAnsi="仿宋" w:eastAsia="仿宋" w:cs="仿宋"/>
          <w:sz w:val="30"/>
          <w:szCs w:val="30"/>
          <w:lang w:val="en-US" w:eastAsia="zh-CN"/>
        </w:rPr>
      </w:pPr>
      <w:r>
        <w:rPr>
          <w:rFonts w:hint="eastAsia" w:ascii="仿宋" w:hAnsi="仿宋" w:eastAsia="仿宋" w:cs="仿宋"/>
          <w:sz w:val="30"/>
          <w:szCs w:val="30"/>
          <w:lang w:val="en-US" w:eastAsia="zh-CN"/>
        </w:rPr>
        <w:t>3.未就业</w:t>
      </w:r>
    </w:p>
    <w:p w14:paraId="6913CB0D">
      <w:pPr>
        <w:numPr>
          <w:ilvl w:val="0"/>
          <w:numId w:val="0"/>
        </w:numPr>
        <w:ind w:firstLine="600" w:firstLineChars="200"/>
        <w:jc w:val="both"/>
        <w:rPr>
          <w:rFonts w:hint="eastAsia" w:ascii="仿宋" w:hAnsi="仿宋" w:eastAsia="仿宋" w:cs="仿宋"/>
          <w:sz w:val="30"/>
          <w:szCs w:val="30"/>
          <w:lang w:val="en-US" w:eastAsia="zh-CN"/>
        </w:rPr>
      </w:pPr>
      <w:r>
        <w:rPr>
          <w:rFonts w:hint="eastAsia" w:ascii="仿宋" w:hAnsi="仿宋" w:eastAsia="仿宋" w:cs="仿宋"/>
          <w:sz w:val="30"/>
          <w:szCs w:val="30"/>
          <w:lang w:val="en-US" w:eastAsia="zh-CN"/>
        </w:rPr>
        <w:t>毕业去向为待就业，档案转寄类型请选择“转回生源地”，档案转递单位信息为生源地</w:t>
      </w:r>
      <w:r>
        <w:rPr>
          <w:rFonts w:hint="eastAsia" w:ascii="仿宋" w:hAnsi="仿宋" w:eastAsia="仿宋" w:cs="仿宋"/>
          <w:kern w:val="2"/>
          <w:sz w:val="30"/>
          <w:szCs w:val="30"/>
          <w:lang w:val="en-US" w:eastAsia="zh-CN" w:bidi="ar-SA"/>
        </w:rPr>
        <w:t>公共就业服务机构信息</w:t>
      </w:r>
      <w:r>
        <w:rPr>
          <w:rFonts w:hint="eastAsia" w:ascii="仿宋" w:hAnsi="仿宋" w:eastAsia="仿宋" w:cs="仿宋"/>
          <w:sz w:val="30"/>
          <w:szCs w:val="30"/>
          <w:lang w:val="en-US" w:eastAsia="zh-CN"/>
        </w:rPr>
        <w:t>。</w:t>
      </w:r>
    </w:p>
    <w:p w14:paraId="17D4273D">
      <w:pPr>
        <w:keepNext w:val="0"/>
        <w:keepLines w:val="0"/>
        <w:pageBreakBefore w:val="0"/>
        <w:widowControl w:val="0"/>
        <w:kinsoku/>
        <w:wordWrap/>
        <w:overflowPunct/>
        <w:topLinePunct w:val="0"/>
        <w:autoSpaceDE/>
        <w:autoSpaceDN/>
        <w:bidi w:val="0"/>
        <w:adjustRightInd w:val="0"/>
        <w:snapToGrid/>
        <w:spacing w:line="560" w:lineRule="exact"/>
        <w:ind w:firstLine="600" w:firstLineChars="200"/>
        <w:textAlignment w:val="auto"/>
        <w:rPr>
          <w:rFonts w:hint="eastAsia" w:ascii="仿宋" w:hAnsi="仿宋" w:eastAsia="仿宋" w:cs="仿宋"/>
          <w:sz w:val="30"/>
          <w:szCs w:val="30"/>
          <w:lang w:val="en-US" w:eastAsia="zh-CN"/>
        </w:rPr>
      </w:pPr>
      <w:r>
        <w:rPr>
          <w:rFonts w:hint="eastAsia" w:ascii="仿宋" w:hAnsi="仿宋" w:eastAsia="仿宋" w:cs="仿宋"/>
          <w:sz w:val="30"/>
          <w:szCs w:val="30"/>
          <w:lang w:val="en-US" w:eastAsia="zh-CN"/>
        </w:rPr>
        <w:t>4.留档的同学，按要求填写《江</w:t>
      </w:r>
      <w:r>
        <w:rPr>
          <w:rFonts w:hint="eastAsia" w:ascii="仿宋" w:hAnsi="仿宋" w:eastAsia="仿宋" w:cs="仿宋"/>
          <w:kern w:val="2"/>
          <w:sz w:val="30"/>
          <w:szCs w:val="30"/>
          <w:lang w:val="en-US" w:eastAsia="zh-CN" w:bidi="ar-SA"/>
        </w:rPr>
        <w:t>苏师范大学科文学院毕业生档案代存协议书》交给班主任，</w:t>
      </w:r>
      <w:r>
        <w:rPr>
          <w:rFonts w:hint="eastAsia" w:ascii="仿宋" w:hAnsi="仿宋" w:eastAsia="仿宋" w:cs="仿宋"/>
          <w:sz w:val="30"/>
          <w:szCs w:val="30"/>
          <w:lang w:val="en-US" w:eastAsia="zh-CN"/>
        </w:rPr>
        <w:t>档案转寄类型选择“其他/待定”，其余空白不填。</w:t>
      </w:r>
    </w:p>
    <w:p w14:paraId="057FCDEB">
      <w:pPr>
        <w:keepNext w:val="0"/>
        <w:keepLines w:val="0"/>
        <w:pageBreakBefore w:val="0"/>
        <w:widowControl w:val="0"/>
        <w:kinsoku/>
        <w:wordWrap/>
        <w:overflowPunct/>
        <w:topLinePunct w:val="0"/>
        <w:autoSpaceDE/>
        <w:autoSpaceDN/>
        <w:bidi w:val="0"/>
        <w:adjustRightInd w:val="0"/>
        <w:snapToGrid/>
        <w:spacing w:line="560" w:lineRule="exact"/>
        <w:ind w:firstLine="600" w:firstLineChars="200"/>
        <w:textAlignment w:val="auto"/>
        <w:rPr>
          <w:rFonts w:hint="eastAsia" w:ascii="仿宋" w:hAnsi="仿宋" w:eastAsia="仿宋" w:cs="仿宋"/>
          <w:sz w:val="30"/>
          <w:szCs w:val="30"/>
          <w:lang w:val="en-US" w:eastAsia="zh-CN"/>
        </w:rPr>
      </w:pPr>
      <w:r>
        <w:rPr>
          <w:rFonts w:hint="eastAsia" w:ascii="仿宋" w:hAnsi="仿宋" w:eastAsia="仿宋" w:cs="仿宋"/>
          <w:sz w:val="30"/>
          <w:szCs w:val="30"/>
          <w:lang w:val="en-US" w:eastAsia="zh-CN"/>
        </w:rPr>
        <w:t>需注意，苏北、西部计划的同学可能有留档的需求，因苏北、西部计划服务期两年后，考取公务员、事业编有一定的优惠政策，有部分单位会要求档案从学校发出。（注意！并不强制同学留档，是否需要留档以学生意愿为主）。</w:t>
      </w:r>
    </w:p>
    <w:p w14:paraId="552F95C7">
      <w:pPr>
        <w:keepNext w:val="0"/>
        <w:keepLines w:val="0"/>
        <w:pageBreakBefore w:val="0"/>
        <w:widowControl w:val="0"/>
        <w:kinsoku/>
        <w:wordWrap/>
        <w:overflowPunct/>
        <w:topLinePunct w:val="0"/>
        <w:autoSpaceDE/>
        <w:autoSpaceDN/>
        <w:bidi w:val="0"/>
        <w:adjustRightInd w:val="0"/>
        <w:snapToGrid/>
        <w:spacing w:line="560" w:lineRule="exact"/>
        <w:ind w:firstLine="600" w:firstLineChars="200"/>
        <w:textAlignment w:val="auto"/>
        <w:rPr>
          <w:rFonts w:hint="eastAsia" w:ascii="仿宋" w:hAnsi="仿宋" w:eastAsia="仿宋" w:cs="仿宋"/>
          <w:sz w:val="30"/>
          <w:szCs w:val="30"/>
          <w:lang w:val="en-US" w:eastAsia="zh-CN"/>
        </w:rPr>
      </w:pPr>
      <w:r>
        <w:rPr>
          <w:rFonts w:hint="eastAsia" w:ascii="仿宋" w:hAnsi="仿宋" w:eastAsia="仿宋" w:cs="仿宋"/>
          <w:sz w:val="30"/>
          <w:szCs w:val="30"/>
          <w:lang w:val="en-US" w:eastAsia="zh-CN"/>
        </w:rPr>
        <w:t>请大家谨慎填写档案转寄信息，不要自己随便乱填，以防出现档案丢失的情况。</w:t>
      </w:r>
    </w:p>
    <w:p w14:paraId="3846EF02">
      <w:pPr>
        <w:pStyle w:val="2"/>
        <w:ind w:firstLine="640"/>
        <w:rPr>
          <w:rFonts w:hint="eastAsia"/>
          <w:sz w:val="30"/>
          <w:szCs w:val="30"/>
          <w:lang w:val="en-US" w:eastAsia="zh-CN"/>
        </w:rPr>
      </w:pPr>
      <w:r>
        <w:rPr>
          <w:rFonts w:hint="eastAsia"/>
          <w:sz w:val="30"/>
          <w:szCs w:val="30"/>
          <w:lang w:val="en-US" w:eastAsia="zh-CN"/>
        </w:rPr>
        <w:t>三、就业信息修改</w:t>
      </w:r>
    </w:p>
    <w:p w14:paraId="301E0859">
      <w:pPr>
        <w:rPr>
          <w:rFonts w:hint="eastAsia"/>
          <w:sz w:val="30"/>
          <w:szCs w:val="30"/>
          <w:lang w:val="en-US" w:eastAsia="zh-CN"/>
        </w:rPr>
      </w:pPr>
      <w:r>
        <w:rPr>
          <w:sz w:val="30"/>
          <w:szCs w:val="30"/>
        </w:rPr>
        <w:drawing>
          <wp:anchor distT="0" distB="0" distL="114300" distR="114300" simplePos="0" relativeHeight="251667456" behindDoc="0" locked="0" layoutInCell="1" allowOverlap="1">
            <wp:simplePos x="0" y="0"/>
            <wp:positionH relativeFrom="column">
              <wp:posOffset>31750</wp:posOffset>
            </wp:positionH>
            <wp:positionV relativeFrom="paragraph">
              <wp:posOffset>1741170</wp:posOffset>
            </wp:positionV>
            <wp:extent cx="5274310" cy="2146935"/>
            <wp:effectExtent l="0" t="0" r="2540" b="5715"/>
            <wp:wrapTopAndBottom/>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7"/>
                    <a:stretch>
                      <a:fillRect/>
                    </a:stretch>
                  </pic:blipFill>
                  <pic:spPr>
                    <a:xfrm>
                      <a:off x="0" y="0"/>
                      <a:ext cx="5274310" cy="2146935"/>
                    </a:xfrm>
                    <a:prstGeom prst="rect">
                      <a:avLst/>
                    </a:prstGeom>
                    <a:noFill/>
                    <a:ln>
                      <a:noFill/>
                    </a:ln>
                  </pic:spPr>
                </pic:pic>
              </a:graphicData>
            </a:graphic>
          </wp:anchor>
        </w:drawing>
      </w:r>
      <w:r>
        <w:rPr>
          <w:rFonts w:hint="eastAsia"/>
          <w:sz w:val="30"/>
          <w:szCs w:val="30"/>
          <w:lang w:val="en-US" w:eastAsia="zh-CN"/>
        </w:rPr>
        <w:t>若发现就业信息填写错误，且学院暂未审核，点击“学生首页”栏下的“就业信息”。若无需修改毕业去向，在此页面下直接修改。若需修改毕业去向，点击重新选择毕业去向分类按钮修改。</w:t>
      </w:r>
    </w:p>
    <w:p w14:paraId="1B621721">
      <w:pPr>
        <w:rPr>
          <w:rFonts w:hint="eastAsia" w:ascii="仿宋" w:hAnsi="仿宋" w:eastAsia="仿宋" w:cs="仿宋"/>
          <w:lang w:val="en-US" w:eastAsia="zh-CN"/>
        </w:rPr>
      </w:pPr>
      <w:r>
        <w:rPr>
          <w:rFonts w:hint="eastAsia" w:ascii="仿宋" w:hAnsi="仿宋" w:eastAsia="仿宋" w:cs="仿宋"/>
          <w:lang w:val="en-US" w:eastAsia="zh-CN"/>
        </w:rPr>
        <w:t>院级审核后如需修改信息，点击就业手续—就业信息变更按钮，重新填写信息后提交，等待学院管理员审核。</w:t>
      </w:r>
      <w:r>
        <w:rPr>
          <w:rFonts w:hint="eastAsia" w:ascii="仿宋" w:hAnsi="仿宋" w:eastAsia="仿宋" w:cs="仿宋"/>
          <w:color w:val="FF0000"/>
          <w:lang w:val="en-US" w:eastAsia="zh-CN"/>
        </w:rPr>
        <w:t>如急需变更修改，可直接联系学院就业辅导员或班主任。</w:t>
      </w:r>
    </w:p>
    <w:p w14:paraId="3931C894">
      <w:pPr>
        <w:rPr>
          <w:rFonts w:hint="eastAsia"/>
          <w:sz w:val="30"/>
          <w:szCs w:val="30"/>
          <w:lang w:val="en-US" w:eastAsia="zh-CN"/>
        </w:rPr>
      </w:pPr>
      <w:r>
        <w:rPr>
          <w:rFonts w:hint="eastAsia" w:ascii="Times New Roman" w:hAnsi="Times New Roman" w:eastAsia="黑体" w:cstheme="minorBidi"/>
          <w:bCs/>
          <w:kern w:val="44"/>
          <w:sz w:val="30"/>
          <w:szCs w:val="30"/>
          <w:lang w:val="en-US" w:eastAsia="zh-CN" w:bidi="ar-SA"/>
        </w:rPr>
        <w:t>四、毕业去向确认和核验操作指南</w:t>
      </w:r>
      <w:r>
        <w:rPr>
          <w:sz w:val="30"/>
          <w:szCs w:val="30"/>
        </w:rPr>
        <w:drawing>
          <wp:anchor distT="0" distB="0" distL="114300" distR="114300" simplePos="0" relativeHeight="251668480" behindDoc="0" locked="0" layoutInCell="1" allowOverlap="1">
            <wp:simplePos x="0" y="0"/>
            <wp:positionH relativeFrom="column">
              <wp:posOffset>635</wp:posOffset>
            </wp:positionH>
            <wp:positionV relativeFrom="paragraph">
              <wp:posOffset>84455</wp:posOffset>
            </wp:positionV>
            <wp:extent cx="5274310" cy="3234055"/>
            <wp:effectExtent l="0" t="0" r="2540" b="4445"/>
            <wp:wrapTopAndBottom/>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8"/>
                    <a:stretch>
                      <a:fillRect/>
                    </a:stretch>
                  </pic:blipFill>
                  <pic:spPr>
                    <a:xfrm>
                      <a:off x="0" y="0"/>
                      <a:ext cx="5274310" cy="3234055"/>
                    </a:xfrm>
                    <a:prstGeom prst="rect">
                      <a:avLst/>
                    </a:prstGeom>
                    <a:noFill/>
                    <a:ln>
                      <a:noFill/>
                    </a:ln>
                  </pic:spPr>
                </pic:pic>
              </a:graphicData>
            </a:graphic>
          </wp:anchor>
        </w:drawing>
      </w:r>
    </w:p>
    <w:p w14:paraId="36512485">
      <w:pPr>
        <w:rPr>
          <w:rFonts w:hint="eastAsia" w:ascii="仿宋" w:hAnsi="仿宋" w:eastAsia="仿宋" w:cs="仿宋"/>
          <w:color w:val="FF0000"/>
          <w:sz w:val="30"/>
          <w:szCs w:val="30"/>
          <w:lang w:val="en-US" w:eastAsia="zh-CN"/>
        </w:rPr>
      </w:pPr>
      <w:r>
        <w:rPr>
          <w:rFonts w:hint="eastAsia" w:ascii="仿宋" w:hAnsi="仿宋" w:eastAsia="仿宋" w:cs="仿宋"/>
          <w:sz w:val="30"/>
          <w:szCs w:val="30"/>
          <w:lang w:val="en-US" w:eastAsia="zh-CN"/>
        </w:rPr>
        <w:t>毕业生在离校前及时通过江苏师范大学科文学院就业创业信息网登记个人毕业去向信息。</w:t>
      </w:r>
      <w:r>
        <w:rPr>
          <w:rFonts w:hint="eastAsia" w:ascii="仿宋" w:hAnsi="仿宋" w:eastAsia="仿宋" w:cs="仿宋"/>
          <w:color w:val="FF0000"/>
          <w:sz w:val="30"/>
          <w:szCs w:val="30"/>
          <w:lang w:val="en-US" w:eastAsia="zh-CN"/>
        </w:rPr>
        <w:t>毕业生去向信息登记后有变更的，需在当年8月25日前及时在该平台进行更新。</w:t>
      </w:r>
    </w:p>
    <w:p w14:paraId="3B1A93D7">
      <w:pPr>
        <w:rPr>
          <w:rFonts w:hint="eastAsia" w:ascii="黑体" w:hAnsi="黑体" w:eastAsia="黑体" w:cs="黑体"/>
          <w:color w:val="FF0000"/>
          <w:sz w:val="30"/>
          <w:szCs w:val="30"/>
          <w:lang w:val="en-US" w:eastAsia="zh-CN"/>
        </w:rPr>
      </w:pPr>
      <w:r>
        <w:rPr>
          <w:rFonts w:hint="eastAsia" w:ascii="黑体" w:hAnsi="黑体" w:eastAsia="黑体" w:cs="黑体"/>
          <w:sz w:val="30"/>
          <w:szCs w:val="30"/>
          <w:lang w:val="en-US" w:eastAsia="zh-CN"/>
        </w:rPr>
        <w:t>五、去向登记确认以及核验授权操作</w:t>
      </w:r>
    </w:p>
    <w:p w14:paraId="0B4D6EA2">
      <w:pPr>
        <w:rPr>
          <w:rFonts w:hint="eastAsia" w:ascii="仿宋" w:hAnsi="仿宋" w:eastAsia="仿宋" w:cs="仿宋"/>
          <w:sz w:val="30"/>
          <w:szCs w:val="30"/>
          <w:lang w:val="en-US" w:eastAsia="zh-CN"/>
        </w:rPr>
      </w:pPr>
      <w:r>
        <w:rPr>
          <w:rFonts w:hint="eastAsia" w:ascii="仿宋" w:hAnsi="仿宋" w:eastAsia="仿宋" w:cs="仿宋"/>
          <w:sz w:val="30"/>
          <w:szCs w:val="30"/>
          <w:lang w:val="en-US" w:eastAsia="zh-CN"/>
        </w:rPr>
        <w:t>在江苏师范大学大学科文学院就业创业信息网登记过后，毕业生需登录</w:t>
      </w:r>
      <w:r>
        <w:rPr>
          <w:rFonts w:hint="default" w:ascii="Times New Roman" w:hAnsi="Times New Roman" w:eastAsia="宋体" w:cs="Times New Roman"/>
          <w:i w:val="0"/>
          <w:iCs w:val="0"/>
          <w:caps w:val="0"/>
          <w:color w:val="333333"/>
          <w:spacing w:val="0"/>
          <w:sz w:val="31"/>
          <w:szCs w:val="31"/>
        </w:rPr>
        <w:t>https://</w:t>
      </w:r>
      <w:r>
        <w:rPr>
          <w:rFonts w:hint="eastAsia" w:ascii="仿宋" w:hAnsi="仿宋" w:eastAsia="仿宋" w:cs="仿宋"/>
          <w:sz w:val="30"/>
          <w:szCs w:val="30"/>
          <w:lang w:val="en-US" w:eastAsia="zh-CN"/>
        </w:rPr>
        <w:t>dj.ncss.cn进行去向登记确认以及核验授权操作。具体操作方法如下。</w:t>
      </w:r>
    </w:p>
    <w:p w14:paraId="34C95BC3">
      <w:pPr>
        <w:rPr>
          <w:rFonts w:hint="eastAsia" w:ascii="仿宋" w:hAnsi="仿宋" w:eastAsia="仿宋" w:cs="仿宋"/>
          <w:sz w:val="30"/>
          <w:szCs w:val="30"/>
        </w:rPr>
      </w:pPr>
      <w:r>
        <w:rPr>
          <w:rFonts w:hint="eastAsia" w:ascii="仿宋" w:hAnsi="仿宋" w:eastAsia="仿宋" w:cs="仿宋"/>
          <w:sz w:val="30"/>
          <w:szCs w:val="30"/>
        </w:rPr>
        <w:t>1</w:t>
      </w:r>
      <w:r>
        <w:rPr>
          <w:rFonts w:hint="eastAsia" w:ascii="仿宋" w:hAnsi="仿宋" w:eastAsia="仿宋" w:cs="仿宋"/>
          <w:sz w:val="30"/>
          <w:szCs w:val="30"/>
          <w:lang w:val="en-US" w:eastAsia="zh-CN"/>
        </w:rPr>
        <w:t>.</w:t>
      </w:r>
      <w:r>
        <w:rPr>
          <w:rFonts w:hint="eastAsia" w:ascii="仿宋" w:hAnsi="仿宋" w:eastAsia="仿宋" w:cs="仿宋"/>
          <w:sz w:val="30"/>
          <w:szCs w:val="30"/>
        </w:rPr>
        <w:t>毕业生登录</w:t>
      </w:r>
      <w:bookmarkEnd w:id="1"/>
      <w:bookmarkEnd w:id="2"/>
    </w:p>
    <w:p w14:paraId="3CE409EC">
      <w:pPr>
        <w:ind w:firstLine="602"/>
        <w:rPr>
          <w:rFonts w:hint="eastAsia" w:ascii="仿宋" w:hAnsi="仿宋" w:eastAsia="仿宋" w:cs="仿宋"/>
          <w:sz w:val="30"/>
          <w:szCs w:val="30"/>
        </w:rPr>
      </w:pPr>
      <w:r>
        <w:rPr>
          <w:rFonts w:hint="eastAsia" w:ascii="仿宋" w:hAnsi="仿宋" w:eastAsia="仿宋" w:cs="仿宋"/>
          <w:sz w:val="30"/>
          <w:szCs w:val="30"/>
        </w:rPr>
        <w:t>搜索登记系统</w:t>
      </w:r>
      <w:r>
        <w:rPr>
          <w:rFonts w:hint="eastAsia" w:ascii="仿宋" w:hAnsi="仿宋" w:eastAsia="仿宋" w:cs="仿宋"/>
          <w:b/>
          <w:bCs/>
          <w:sz w:val="30"/>
          <w:szCs w:val="30"/>
        </w:rPr>
        <w:t>网址</w:t>
      </w:r>
      <w:bookmarkStart w:id="13" w:name="_GoBack"/>
      <w:r>
        <w:rPr>
          <w:rFonts w:hint="default" w:ascii="Times New Roman" w:hAnsi="Times New Roman" w:eastAsia="宋体" w:cs="Times New Roman"/>
          <w:i w:val="0"/>
          <w:iCs w:val="0"/>
          <w:caps w:val="0"/>
          <w:color w:val="333333"/>
          <w:spacing w:val="0"/>
          <w:sz w:val="31"/>
          <w:szCs w:val="31"/>
        </w:rPr>
        <w:t>https://</w:t>
      </w:r>
      <w:r>
        <w:rPr>
          <w:rFonts w:hint="eastAsia" w:ascii="仿宋" w:hAnsi="仿宋" w:eastAsia="仿宋" w:cs="仿宋"/>
          <w:b/>
          <w:bCs/>
          <w:sz w:val="30"/>
          <w:szCs w:val="30"/>
        </w:rPr>
        <w:t>dj.ncss.cn</w:t>
      </w:r>
      <w:bookmarkEnd w:id="13"/>
      <w:r>
        <w:rPr>
          <w:rFonts w:hint="eastAsia" w:ascii="仿宋" w:hAnsi="仿宋" w:eastAsia="仿宋" w:cs="仿宋"/>
          <w:sz w:val="30"/>
          <w:szCs w:val="30"/>
        </w:rPr>
        <w:t>，点击“毕业生去向登记”，使用</w:t>
      </w:r>
      <w:r>
        <w:rPr>
          <w:rFonts w:hint="eastAsia" w:ascii="仿宋" w:hAnsi="仿宋" w:eastAsia="仿宋" w:cs="仿宋"/>
          <w:b/>
          <w:bCs/>
          <w:sz w:val="30"/>
          <w:szCs w:val="30"/>
        </w:rPr>
        <w:t>学信网账号</w:t>
      </w:r>
      <w:r>
        <w:rPr>
          <w:rFonts w:hint="eastAsia" w:ascii="仿宋" w:hAnsi="仿宋" w:eastAsia="仿宋" w:cs="仿宋"/>
          <w:sz w:val="30"/>
          <w:szCs w:val="30"/>
        </w:rPr>
        <w:t>登录。</w:t>
      </w:r>
    </w:p>
    <w:p w14:paraId="5070123A">
      <w:pPr>
        <w:ind w:firstLine="602"/>
        <w:rPr>
          <w:rFonts w:hint="eastAsia"/>
        </w:rPr>
      </w:pPr>
      <w:r>
        <w:drawing>
          <wp:anchor distT="0" distB="0" distL="0" distR="0" simplePos="0" relativeHeight="251669504" behindDoc="0" locked="0" layoutInCell="1" allowOverlap="1">
            <wp:simplePos x="0" y="0"/>
            <wp:positionH relativeFrom="column">
              <wp:posOffset>1536700</wp:posOffset>
            </wp:positionH>
            <wp:positionV relativeFrom="paragraph">
              <wp:posOffset>67945</wp:posOffset>
            </wp:positionV>
            <wp:extent cx="2270760" cy="3679825"/>
            <wp:effectExtent l="0" t="0" r="0" b="0"/>
            <wp:wrapTopAndBottom/>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19" cstate="print">
                      <a:extLst>
                        <a:ext uri="{28A0092B-C50C-407E-A947-70E740481C1C}">
                          <a14:useLocalDpi xmlns:a14="http://schemas.microsoft.com/office/drawing/2010/main" val="0"/>
                        </a:ext>
                      </a:extLst>
                    </a:blip>
                    <a:srcRect b="17650"/>
                    <a:stretch>
                      <a:fillRect/>
                    </a:stretch>
                  </pic:blipFill>
                  <pic:spPr>
                    <a:xfrm>
                      <a:off x="0" y="0"/>
                      <a:ext cx="2286163" cy="3679825"/>
                    </a:xfrm>
                    <a:prstGeom prst="rect">
                      <a:avLst/>
                    </a:prstGeom>
                    <a:noFill/>
                    <a:ln>
                      <a:noFill/>
                    </a:ln>
                  </pic:spPr>
                </pic:pic>
              </a:graphicData>
            </a:graphic>
          </wp:anchor>
        </w:drawing>
      </w:r>
    </w:p>
    <w:p w14:paraId="4C2EF66B">
      <w:pPr>
        <w:ind w:firstLine="0" w:firstLineChars="0"/>
        <w:jc w:val="center"/>
      </w:pPr>
      <w:r>
        <w:drawing>
          <wp:inline distT="0" distB="0" distL="0" distR="0">
            <wp:extent cx="2021840" cy="272542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028097" cy="2733521"/>
                    </a:xfrm>
                    <a:prstGeom prst="rect">
                      <a:avLst/>
                    </a:prstGeom>
                    <a:noFill/>
                    <a:ln>
                      <a:noFill/>
                    </a:ln>
                  </pic:spPr>
                </pic:pic>
              </a:graphicData>
            </a:graphic>
          </wp:inline>
        </w:drawing>
      </w:r>
    </w:p>
    <w:p w14:paraId="3FBB5E64">
      <w:pPr>
        <w:ind w:firstLine="602"/>
        <w:rPr>
          <w:rFonts w:hint="eastAsia" w:ascii="仿宋" w:hAnsi="仿宋" w:eastAsia="仿宋" w:cs="仿宋"/>
        </w:rPr>
      </w:pPr>
      <w:r>
        <w:rPr>
          <w:rFonts w:hint="eastAsia" w:ascii="仿宋" w:hAnsi="仿宋" w:eastAsia="仿宋" w:cs="仿宋"/>
          <w:b/>
          <w:bCs/>
        </w:rPr>
        <w:t>注意：</w:t>
      </w:r>
      <w:r>
        <w:rPr>
          <w:rFonts w:hint="eastAsia" w:ascii="仿宋" w:hAnsi="仿宋" w:eastAsia="仿宋" w:cs="仿宋"/>
        </w:rPr>
        <w:t>毕业生无法登录系统的原因主要有：1.</w:t>
      </w:r>
      <w:r>
        <w:rPr>
          <w:rFonts w:hint="eastAsia" w:ascii="仿宋" w:hAnsi="仿宋" w:eastAsia="仿宋" w:cs="仿宋"/>
          <w:lang w:val="en-US" w:eastAsia="zh-CN"/>
        </w:rPr>
        <w:t>毕业生未完成生源信息录入</w:t>
      </w:r>
      <w:r>
        <w:rPr>
          <w:rFonts w:hint="eastAsia" w:ascii="仿宋" w:hAnsi="仿宋" w:eastAsia="仿宋" w:cs="仿宋"/>
        </w:rPr>
        <w:t>或上传的信息有误；2.毕业生没有在学信网绑定学籍信息。请查找原因，及时</w:t>
      </w:r>
      <w:r>
        <w:rPr>
          <w:rFonts w:hint="eastAsia" w:ascii="仿宋" w:hAnsi="仿宋" w:eastAsia="仿宋" w:cs="仿宋"/>
          <w:lang w:val="en-US" w:eastAsia="zh-CN"/>
        </w:rPr>
        <w:t>联系学院</w:t>
      </w:r>
      <w:r>
        <w:rPr>
          <w:rFonts w:hint="eastAsia" w:ascii="仿宋" w:hAnsi="仿宋" w:eastAsia="仿宋" w:cs="仿宋"/>
        </w:rPr>
        <w:t>处理。</w:t>
      </w:r>
    </w:p>
    <w:p w14:paraId="5B3147BD">
      <w:pPr>
        <w:rPr>
          <w:rFonts w:hint="eastAsia" w:ascii="仿宋" w:hAnsi="仿宋" w:eastAsia="仿宋" w:cs="仿宋"/>
        </w:rPr>
      </w:pPr>
      <w:bookmarkStart w:id="3" w:name="_Toc137221355"/>
      <w:bookmarkStart w:id="4" w:name="_Toc128147081"/>
      <w:r>
        <w:rPr>
          <w:rFonts w:hint="eastAsia" w:ascii="仿宋" w:hAnsi="仿宋" w:eastAsia="仿宋" w:cs="仿宋"/>
        </w:rPr>
        <w:t>2</w:t>
      </w:r>
      <w:r>
        <w:rPr>
          <w:rFonts w:hint="eastAsia" w:ascii="仿宋" w:hAnsi="仿宋" w:eastAsia="仿宋" w:cs="仿宋"/>
          <w:lang w:val="en-US" w:eastAsia="zh-CN"/>
        </w:rPr>
        <w:t>.</w:t>
      </w:r>
      <w:r>
        <w:rPr>
          <w:rFonts w:hint="eastAsia" w:ascii="仿宋" w:hAnsi="仿宋" w:eastAsia="仿宋" w:cs="仿宋"/>
        </w:rPr>
        <w:t>核对基本信息</w:t>
      </w:r>
      <w:bookmarkEnd w:id="3"/>
      <w:bookmarkEnd w:id="4"/>
    </w:p>
    <w:p w14:paraId="2522C694">
      <w:pPr>
        <w:ind w:firstLine="600"/>
        <w:rPr>
          <w:rFonts w:hint="eastAsia" w:ascii="仿宋" w:hAnsi="仿宋" w:eastAsia="仿宋" w:cs="仿宋"/>
        </w:rPr>
      </w:pPr>
      <w:r>
        <w:rPr>
          <w:rFonts w:hint="eastAsia" w:ascii="仿宋" w:hAnsi="仿宋" w:eastAsia="仿宋" w:cs="仿宋"/>
        </w:rPr>
        <w:t>首次登录要核对本人基本信息是否正确。若信息无误，点击“信息确认无误，进入系统”；</w:t>
      </w:r>
      <w:r>
        <w:rPr>
          <w:rFonts w:hint="eastAsia" w:ascii="仿宋" w:hAnsi="仿宋" w:eastAsia="仿宋" w:cs="仿宋"/>
          <w:b/>
          <w:bCs/>
        </w:rPr>
        <w:t>若信息有误，联系</w:t>
      </w:r>
      <w:r>
        <w:rPr>
          <w:rFonts w:hint="eastAsia" w:ascii="仿宋" w:hAnsi="仿宋" w:eastAsia="仿宋" w:cs="仿宋"/>
          <w:b/>
          <w:bCs/>
          <w:lang w:val="en-US" w:eastAsia="zh-CN"/>
        </w:rPr>
        <w:t>就业辅导员</w:t>
      </w:r>
      <w:r>
        <w:rPr>
          <w:rFonts w:hint="eastAsia" w:ascii="仿宋" w:hAnsi="仿宋" w:eastAsia="仿宋" w:cs="仿宋"/>
          <w:b/>
          <w:bCs/>
        </w:rPr>
        <w:t>更正</w:t>
      </w:r>
      <w:bookmarkStart w:id="5" w:name="_Hlk68625750"/>
      <w:r>
        <w:rPr>
          <w:rFonts w:hint="eastAsia" w:ascii="仿宋" w:hAnsi="仿宋" w:eastAsia="仿宋" w:cs="仿宋"/>
        </w:rPr>
        <w:t>（手机号码、电子邮箱需由本人在学信网账号信息中修改）</w:t>
      </w:r>
      <w:bookmarkEnd w:id="5"/>
      <w:r>
        <w:rPr>
          <w:rFonts w:hint="eastAsia" w:ascii="仿宋" w:hAnsi="仿宋" w:eastAsia="仿宋" w:cs="仿宋"/>
        </w:rPr>
        <w:t>。请务必仔细核对基本信息，否则</w:t>
      </w:r>
      <w:r>
        <w:rPr>
          <w:rFonts w:hint="eastAsia" w:ascii="仿宋" w:hAnsi="仿宋" w:eastAsia="仿宋" w:cs="仿宋"/>
          <w:b/>
          <w:bCs/>
        </w:rPr>
        <w:t>会影响后续签约、转档、落户</w:t>
      </w:r>
      <w:r>
        <w:rPr>
          <w:rFonts w:hint="eastAsia" w:ascii="仿宋" w:hAnsi="仿宋" w:eastAsia="仿宋" w:cs="仿宋"/>
        </w:rPr>
        <w:t>。</w:t>
      </w:r>
    </w:p>
    <w:p w14:paraId="4C8C7BA6">
      <w:pPr>
        <w:ind w:firstLine="0" w:firstLineChars="0"/>
        <w:jc w:val="center"/>
      </w:pPr>
      <w:r>
        <mc:AlternateContent>
          <mc:Choice Requires="wps">
            <w:drawing>
              <wp:anchor distT="0" distB="0" distL="114300" distR="114300" simplePos="0" relativeHeight="251659264" behindDoc="0" locked="0" layoutInCell="1" allowOverlap="1">
                <wp:simplePos x="0" y="0"/>
                <wp:positionH relativeFrom="margin">
                  <wp:posOffset>1524635</wp:posOffset>
                </wp:positionH>
                <wp:positionV relativeFrom="paragraph">
                  <wp:posOffset>4846955</wp:posOffset>
                </wp:positionV>
                <wp:extent cx="2275205" cy="319405"/>
                <wp:effectExtent l="0" t="0" r="10795" b="24130"/>
                <wp:wrapNone/>
                <wp:docPr id="23" name="矩形 23"/>
                <wp:cNvGraphicFramePr/>
                <a:graphic xmlns:a="http://schemas.openxmlformats.org/drawingml/2006/main">
                  <a:graphicData uri="http://schemas.microsoft.com/office/word/2010/wordprocessingShape">
                    <wps:wsp>
                      <wps:cNvSpPr/>
                      <wps:spPr>
                        <a:xfrm>
                          <a:off x="0" y="0"/>
                          <a:ext cx="2275352" cy="319177"/>
                        </a:xfrm>
                        <a:prstGeom prst="rect">
                          <a:avLst/>
                        </a:prstGeom>
                        <a:noFill/>
                        <a:ln w="127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0.05pt;margin-top:381.65pt;height:25.15pt;width:179.15pt;mso-position-horizontal-relative:margin;z-index:251659264;v-text-anchor:middle;mso-width-relative:page;mso-height-relative:page;" filled="f" stroked="t" coordsize="21600,21600" o:gfxdata="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DOrQJo2QAAAAsBAAAPAAAAAAAAAAEAIAAAACIAAABkcnMvZG93bnJl&#10;di54bWxQSwECFAAUAAAACACHTuJAV3Mn7m4CAADNBAAADgAAAAAAAAABACAAAAAoAQAAZHJzL2Uy&#10;b0RvYy54bWxQSwUGAAAAAAYABgBZAQAACAYAAAAA&#10;">
                <v:fill on="f" focussize="0,0"/>
                <v:stroke weight="1pt" color="#FF0000 [3204]" miterlimit="8" joinstyle="miter"/>
                <v:imagedata o:title=""/>
                <o:lock v:ext="edit" aspectratio="f"/>
              </v:rect>
            </w:pict>
          </mc:Fallback>
        </mc:AlternateContent>
      </w:r>
      <w:r>
        <w:drawing>
          <wp:inline distT="0" distB="0" distL="0" distR="0">
            <wp:extent cx="2470785" cy="5034280"/>
            <wp:effectExtent l="0" t="0" r="571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21">
                      <a:extLst>
                        <a:ext uri="{28A0092B-C50C-407E-A947-70E740481C1C}">
                          <a14:useLocalDpi xmlns:a14="http://schemas.microsoft.com/office/drawing/2010/main" val="0"/>
                        </a:ext>
                      </a:extLst>
                    </a:blip>
                    <a:srcRect t="5259" b="1528"/>
                    <a:stretch>
                      <a:fillRect/>
                    </a:stretch>
                  </pic:blipFill>
                  <pic:spPr>
                    <a:xfrm>
                      <a:off x="0" y="0"/>
                      <a:ext cx="2477582" cy="5048559"/>
                    </a:xfrm>
                    <a:prstGeom prst="rect">
                      <a:avLst/>
                    </a:prstGeom>
                    <a:noFill/>
                    <a:ln>
                      <a:noFill/>
                    </a:ln>
                  </pic:spPr>
                </pic:pic>
              </a:graphicData>
            </a:graphic>
          </wp:inline>
        </w:drawing>
      </w:r>
    </w:p>
    <w:p w14:paraId="761544BB">
      <w:pPr>
        <w:pStyle w:val="2"/>
        <w:ind w:firstLine="640"/>
      </w:pPr>
      <w:bookmarkStart w:id="6" w:name="_Toc128147082"/>
      <w:bookmarkStart w:id="7" w:name="_Toc97901371"/>
      <w:bookmarkStart w:id="8" w:name="_Toc137221356"/>
    </w:p>
    <w:p w14:paraId="3887DD5B">
      <w:pPr>
        <w:pStyle w:val="2"/>
        <w:ind w:firstLine="640"/>
        <w:rPr>
          <w:rFonts w:hint="eastAsia" w:ascii="仿宋" w:hAnsi="仿宋" w:eastAsia="仿宋" w:cs="仿宋"/>
          <w:bCs w:val="0"/>
          <w:kern w:val="2"/>
          <w:sz w:val="30"/>
          <w:szCs w:val="22"/>
          <w:lang w:val="en-US" w:eastAsia="zh-CN" w:bidi="ar-SA"/>
        </w:rPr>
      </w:pPr>
      <w:r>
        <w:rPr>
          <w:rFonts w:hint="eastAsia" w:ascii="仿宋" w:hAnsi="仿宋" w:eastAsia="仿宋" w:cs="仿宋"/>
          <w:bCs w:val="0"/>
          <w:kern w:val="2"/>
          <w:sz w:val="30"/>
          <w:szCs w:val="22"/>
          <w:lang w:val="en-US" w:eastAsia="zh-CN" w:bidi="ar-SA"/>
        </w:rPr>
        <w:t>3.选择功能模块</w:t>
      </w:r>
      <w:bookmarkEnd w:id="6"/>
      <w:bookmarkEnd w:id="7"/>
      <w:bookmarkEnd w:id="8"/>
    </w:p>
    <w:p w14:paraId="02F6D262">
      <w:pPr>
        <w:ind w:firstLine="600"/>
        <w:rPr>
          <w:rFonts w:hint="eastAsia" w:ascii="仿宋" w:hAnsi="仿宋" w:eastAsia="仿宋" w:cs="仿宋"/>
          <w:b/>
          <w:bCs/>
        </w:rPr>
      </w:pPr>
      <w:r>
        <w:rPr>
          <w:rFonts w:hint="eastAsia" w:ascii="仿宋" w:hAnsi="仿宋" w:eastAsia="仿宋" w:cs="仿宋"/>
        </w:rPr>
        <w:t>毕业生确认基本信息无误提交后，进入选择功能模块界面。</w:t>
      </w:r>
      <w:r>
        <w:rPr>
          <w:rFonts w:hint="eastAsia" w:ascii="仿宋" w:hAnsi="仿宋" w:eastAsia="仿宋" w:cs="仿宋"/>
          <w:b/>
          <w:bCs/>
        </w:rPr>
        <w:t>“去向登记确认”</w:t>
      </w:r>
      <w:r>
        <w:rPr>
          <w:rFonts w:hint="eastAsia" w:ascii="仿宋" w:hAnsi="仿宋" w:eastAsia="仿宋" w:cs="仿宋"/>
        </w:rPr>
        <w:t>用于登记确认毕业去向信息，</w:t>
      </w:r>
      <w:r>
        <w:rPr>
          <w:rFonts w:hint="eastAsia" w:ascii="仿宋" w:hAnsi="仿宋" w:eastAsia="仿宋" w:cs="仿宋"/>
          <w:b/>
          <w:bCs/>
        </w:rPr>
        <w:t>“核验授权”</w:t>
      </w:r>
      <w:r>
        <w:rPr>
          <w:rFonts w:hint="eastAsia" w:ascii="仿宋" w:hAnsi="仿宋" w:eastAsia="仿宋" w:cs="仿宋"/>
        </w:rPr>
        <w:t>用于授权档案和户籍接收管理部门查询核验本人的去向登记信息，供相关部门办理转档、落户使用。</w:t>
      </w:r>
      <w:r>
        <w:rPr>
          <w:rFonts w:hint="eastAsia" w:ascii="仿宋" w:hAnsi="仿宋" w:eastAsia="仿宋" w:cs="仿宋"/>
          <w:b/>
          <w:bCs/>
        </w:rPr>
        <w:t>毕业生需完成去向登记确认才能进行核验授权。</w:t>
      </w:r>
    </w:p>
    <w:p w14:paraId="607B0889">
      <w:pPr>
        <w:ind w:firstLine="0" w:firstLineChars="0"/>
        <w:jc w:val="center"/>
      </w:pPr>
      <w:r>
        <mc:AlternateContent>
          <mc:Choice Requires="wps">
            <w:drawing>
              <wp:anchor distT="0" distB="0" distL="114300" distR="114300" simplePos="0" relativeHeight="251660288" behindDoc="0" locked="0" layoutInCell="1" allowOverlap="1">
                <wp:simplePos x="0" y="0"/>
                <wp:positionH relativeFrom="margin">
                  <wp:posOffset>1391920</wp:posOffset>
                </wp:positionH>
                <wp:positionV relativeFrom="paragraph">
                  <wp:posOffset>1894205</wp:posOffset>
                </wp:positionV>
                <wp:extent cx="2496185" cy="951865"/>
                <wp:effectExtent l="6350" t="6350" r="12065" b="13335"/>
                <wp:wrapNone/>
                <wp:docPr id="4" name="矩形 4"/>
                <wp:cNvGraphicFramePr/>
                <a:graphic xmlns:a="http://schemas.openxmlformats.org/drawingml/2006/main">
                  <a:graphicData uri="http://schemas.microsoft.com/office/word/2010/wordprocessingShape">
                    <wps:wsp>
                      <wps:cNvSpPr/>
                      <wps:spPr>
                        <a:xfrm>
                          <a:off x="0" y="0"/>
                          <a:ext cx="2496185" cy="951865"/>
                        </a:xfrm>
                        <a:prstGeom prst="rect">
                          <a:avLst/>
                        </a:prstGeom>
                        <a:noFill/>
                        <a:ln w="127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09.6pt;margin-top:149.15pt;height:74.95pt;width:196.55pt;mso-position-horizontal-relative:margin;z-index:251660288;v-text-anchor:middle;mso-width-relative:page;mso-height-relative:page;" filled="f" stroked="t" coordsize="21600,21600" o:gfxdata="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CQTXvt2AAAAAsBAAAPAAAAAAAAAAEAIAAAACIAAABkcnMvZG93bnJldi54&#10;bWxQSwECFAAUAAAACACHTuJA4w7G1mwCAADLBAAADgAAAAAAAAABACAAAAAnAQAAZHJzL2Uyb0Rv&#10;Yy54bWxQSwUGAAAAAAYABgBZAQAABQYAAAAA&#10;">
                <v:fill on="f" focussize="0,0"/>
                <v:stroke weight="1pt" color="#FF0000 [3204]" miterlimit="8" joinstyle="miter"/>
                <v:imagedata o:title=""/>
                <o:lock v:ext="edit" aspectratio="f"/>
              </v:rect>
            </w:pict>
          </mc:Fallback>
        </mc:AlternateContent>
      </w:r>
      <w:r>
        <w:drawing>
          <wp:inline distT="0" distB="0" distL="114300" distR="114300">
            <wp:extent cx="2771140" cy="5563870"/>
            <wp:effectExtent l="0" t="0" r="10160" b="17780"/>
            <wp:docPr id="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
                    <pic:cNvPicPr>
                      <a:picLocks noChangeAspect="1"/>
                    </pic:cNvPicPr>
                  </pic:nvPicPr>
                  <pic:blipFill>
                    <a:blip r:embed="rId22"/>
                    <a:stretch>
                      <a:fillRect/>
                    </a:stretch>
                  </pic:blipFill>
                  <pic:spPr>
                    <a:xfrm>
                      <a:off x="0" y="0"/>
                      <a:ext cx="2771140" cy="5563870"/>
                    </a:xfrm>
                    <a:prstGeom prst="rect">
                      <a:avLst/>
                    </a:prstGeom>
                    <a:noFill/>
                    <a:ln>
                      <a:noFill/>
                    </a:ln>
                  </pic:spPr>
                </pic:pic>
              </a:graphicData>
            </a:graphic>
          </wp:inline>
        </w:drawing>
      </w:r>
    </w:p>
    <w:p w14:paraId="5A314713">
      <w:pPr>
        <w:pStyle w:val="2"/>
        <w:ind w:firstLine="640"/>
        <w:rPr>
          <w:rFonts w:hint="eastAsia"/>
        </w:rPr>
      </w:pPr>
      <w:bookmarkStart w:id="9" w:name="_Toc128147120"/>
      <w:bookmarkStart w:id="10" w:name="_Toc137221394"/>
    </w:p>
    <w:p w14:paraId="6D2B9F00">
      <w:pPr>
        <w:pStyle w:val="2"/>
        <w:ind w:firstLine="640"/>
        <w:rPr>
          <w:rFonts w:hint="eastAsia" w:ascii="仿宋" w:hAnsi="仿宋" w:eastAsia="仿宋" w:cs="仿宋"/>
          <w:bCs w:val="0"/>
          <w:kern w:val="2"/>
          <w:sz w:val="30"/>
          <w:szCs w:val="22"/>
          <w:lang w:val="en-US" w:eastAsia="zh-CN" w:bidi="ar-SA"/>
        </w:rPr>
      </w:pPr>
      <w:r>
        <w:rPr>
          <w:rFonts w:hint="eastAsia" w:ascii="仿宋" w:hAnsi="仿宋" w:eastAsia="仿宋" w:cs="仿宋"/>
          <w:bCs w:val="0"/>
          <w:kern w:val="2"/>
          <w:sz w:val="30"/>
          <w:szCs w:val="22"/>
          <w:lang w:val="en-US" w:eastAsia="zh-CN" w:bidi="ar-SA"/>
        </w:rPr>
        <w:t>4.去向登记确认</w:t>
      </w:r>
      <w:bookmarkEnd w:id="9"/>
      <w:bookmarkEnd w:id="10"/>
    </w:p>
    <w:p w14:paraId="591F7C08">
      <w:pPr>
        <w:ind w:firstLine="600"/>
        <w:rPr>
          <w:rFonts w:hint="eastAsia" w:ascii="仿宋" w:hAnsi="仿宋" w:eastAsia="仿宋" w:cs="仿宋"/>
          <w:lang w:val="en-US" w:eastAsia="zh-CN"/>
        </w:rPr>
      </w:pPr>
      <w:r>
        <w:rPr>
          <w:rFonts w:hint="eastAsia" w:ascii="仿宋" w:hAnsi="仿宋" w:eastAsia="仿宋" w:cs="仿宋"/>
        </w:rPr>
        <w:t>毕业生选择进入“去向登记确认”模块</w:t>
      </w:r>
      <w:r>
        <w:rPr>
          <w:rFonts w:hint="eastAsia" w:ascii="仿宋" w:hAnsi="仿宋" w:eastAsia="仿宋" w:cs="仿宋"/>
          <w:lang w:eastAsia="zh-CN"/>
        </w:rPr>
        <w:t>（</w:t>
      </w:r>
      <w:r>
        <w:rPr>
          <w:rFonts w:hint="eastAsia" w:ascii="仿宋" w:hAnsi="仿宋" w:eastAsia="仿宋" w:cs="仿宋"/>
          <w:b/>
          <w:bCs/>
        </w:rPr>
        <w:t>注意：</w:t>
      </w:r>
      <w:r>
        <w:rPr>
          <w:rFonts w:hint="eastAsia" w:ascii="仿宋" w:hAnsi="仿宋" w:eastAsia="仿宋" w:cs="仿宋"/>
        </w:rPr>
        <w:t>毕业生需在</w:t>
      </w:r>
      <w:r>
        <w:rPr>
          <w:rFonts w:hint="eastAsia" w:ascii="仿宋" w:hAnsi="仿宋" w:eastAsia="仿宋" w:cs="仿宋"/>
          <w:lang w:val="en-US" w:eastAsia="zh-CN"/>
        </w:rPr>
        <w:t>江苏师范大学科文学院就业信息网完成就业信息上报，并</w:t>
      </w:r>
      <w:r>
        <w:rPr>
          <w:rFonts w:hint="eastAsia" w:ascii="仿宋" w:hAnsi="仿宋" w:eastAsia="仿宋" w:cs="仿宋"/>
          <w:b/>
          <w:bCs/>
          <w:lang w:val="en-US" w:eastAsia="zh-CN"/>
        </w:rPr>
        <w:t>通过二级学院和学院审核后</w:t>
      </w:r>
      <w:r>
        <w:rPr>
          <w:rFonts w:hint="eastAsia" w:ascii="仿宋" w:hAnsi="仿宋" w:eastAsia="仿宋" w:cs="仿宋"/>
          <w:lang w:val="en-US" w:eastAsia="zh-CN"/>
        </w:rPr>
        <w:t>才能</w:t>
      </w:r>
      <w:r>
        <w:rPr>
          <w:rFonts w:hint="eastAsia" w:ascii="仿宋" w:hAnsi="仿宋" w:eastAsia="仿宋" w:cs="仿宋"/>
        </w:rPr>
        <w:t>进行确认。毕业生核对确认本人毕业去向、档案转递、户口迁移等信息是否正确。若信息无误，选择“信息无误，确认登记去向”提交。</w:t>
      </w:r>
      <w:r>
        <w:rPr>
          <w:rFonts w:hint="eastAsia" w:ascii="仿宋" w:hAnsi="仿宋" w:eastAsia="仿宋" w:cs="仿宋"/>
          <w:lang w:val="en-US" w:eastAsia="zh-CN"/>
        </w:rPr>
        <w:t>若信息有误，请参照“三、就业信息修改”更新信息，再进行登记确认。请务必仔细核对确认信息，否则</w:t>
      </w:r>
      <w:r>
        <w:rPr>
          <w:rFonts w:hint="eastAsia" w:ascii="仿宋" w:hAnsi="仿宋" w:eastAsia="仿宋" w:cs="仿宋"/>
          <w:b/>
          <w:bCs/>
          <w:lang w:val="en-US" w:eastAsia="zh-CN"/>
        </w:rPr>
        <w:t>会影响后续转档、落户。</w:t>
      </w:r>
    </w:p>
    <w:p w14:paraId="7E843895">
      <w:pPr>
        <w:ind w:firstLine="0" w:firstLineChars="0"/>
        <w:jc w:val="center"/>
      </w:pPr>
      <w:r>
        <w:drawing>
          <wp:inline distT="0" distB="0" distL="114300" distR="114300">
            <wp:extent cx="2519680" cy="4626610"/>
            <wp:effectExtent l="0" t="0" r="0" b="254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23"/>
                    <a:srcRect b="15193"/>
                    <a:stretch>
                      <a:fillRect/>
                    </a:stretch>
                  </pic:blipFill>
                  <pic:spPr>
                    <a:xfrm>
                      <a:off x="0" y="0"/>
                      <a:ext cx="2520000" cy="4626969"/>
                    </a:xfrm>
                    <a:prstGeom prst="rect">
                      <a:avLst/>
                    </a:prstGeom>
                    <a:noFill/>
                    <a:ln>
                      <a:noFill/>
                    </a:ln>
                  </pic:spPr>
                </pic:pic>
              </a:graphicData>
            </a:graphic>
          </wp:inline>
        </w:drawing>
      </w:r>
    </w:p>
    <w:p w14:paraId="4A6C5A24">
      <w:pPr>
        <w:ind w:firstLine="600"/>
        <w:jc w:val="cente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pgNumType w:start="1"/>
          <w:cols w:space="425" w:num="1"/>
          <w:docGrid w:type="lines" w:linePitch="312" w:charSpace="0"/>
        </w:sectPr>
      </w:pPr>
    </w:p>
    <w:p w14:paraId="11FDCBB3">
      <w:pPr>
        <w:pStyle w:val="2"/>
        <w:ind w:firstLine="640"/>
        <w:rPr>
          <w:rFonts w:hint="eastAsia" w:ascii="仿宋" w:hAnsi="仿宋" w:eastAsia="仿宋" w:cs="仿宋"/>
          <w:bCs w:val="0"/>
          <w:kern w:val="2"/>
          <w:sz w:val="30"/>
          <w:szCs w:val="22"/>
          <w:lang w:val="en-US" w:eastAsia="zh-CN" w:bidi="ar-SA"/>
        </w:rPr>
      </w:pPr>
      <w:bookmarkStart w:id="11" w:name="_Toc137221395"/>
      <w:bookmarkStart w:id="12" w:name="_Toc128147121"/>
      <w:r>
        <w:rPr>
          <w:rFonts w:hint="eastAsia" w:ascii="仿宋" w:hAnsi="仿宋" w:eastAsia="仿宋" w:cs="仿宋"/>
          <w:bCs w:val="0"/>
          <w:kern w:val="2"/>
          <w:sz w:val="30"/>
          <w:szCs w:val="22"/>
          <w:lang w:val="en-US" w:eastAsia="zh-CN" w:bidi="ar-SA"/>
        </w:rPr>
        <w:t>5.核验授权</w:t>
      </w:r>
      <w:bookmarkEnd w:id="11"/>
      <w:bookmarkEnd w:id="12"/>
    </w:p>
    <w:p w14:paraId="59707E3E">
      <w:pPr>
        <w:ind w:firstLine="600"/>
        <w:rPr>
          <w:rFonts w:hint="eastAsia" w:ascii="仿宋" w:hAnsi="仿宋" w:eastAsia="仿宋" w:cs="仿宋"/>
        </w:rPr>
      </w:pPr>
      <w:r>
        <w:rPr>
          <w:rFonts w:hint="eastAsia" w:ascii="仿宋" w:hAnsi="仿宋" w:eastAsia="仿宋" w:cs="仿宋"/>
        </w:rPr>
        <w:t>毕业生选择进入“核验授权”模块</w:t>
      </w:r>
      <w:r>
        <w:rPr>
          <w:rFonts w:hint="eastAsia" w:ascii="仿宋" w:hAnsi="仿宋" w:eastAsia="仿宋" w:cs="仿宋"/>
          <w:lang w:eastAsia="zh-CN"/>
        </w:rPr>
        <w:t>（</w:t>
      </w:r>
      <w:r>
        <w:rPr>
          <w:rFonts w:hint="eastAsia" w:ascii="仿宋" w:hAnsi="仿宋" w:eastAsia="仿宋" w:cs="仿宋"/>
          <w:b/>
          <w:bCs/>
        </w:rPr>
        <w:t>注意：</w:t>
      </w:r>
      <w:r>
        <w:rPr>
          <w:rFonts w:hint="eastAsia" w:ascii="仿宋" w:hAnsi="仿宋" w:eastAsia="仿宋" w:cs="仿宋"/>
        </w:rPr>
        <w:t>毕业生需完成去向登记确认才能进行核验授权</w:t>
      </w:r>
      <w:r>
        <w:rPr>
          <w:rFonts w:hint="eastAsia" w:ascii="仿宋" w:hAnsi="仿宋" w:eastAsia="仿宋" w:cs="仿宋"/>
          <w:lang w:eastAsia="zh-CN"/>
        </w:rPr>
        <w:t>）。毕业生设置去向登记信息表有效期，设置完成后可查看下载去向登记信息表，根据档案或户籍接收管理部门的核验需求，将核验信息提供给相关部门。</w:t>
      </w:r>
    </w:p>
    <w:p w14:paraId="73FC85EC">
      <w:pPr>
        <w:ind w:firstLine="0" w:firstLineChars="0"/>
        <w:jc w:val="center"/>
      </w:pPr>
      <w:r>
        <mc:AlternateContent>
          <mc:Choice Requires="wps">
            <w:drawing>
              <wp:anchor distT="0" distB="0" distL="114300" distR="114300" simplePos="0" relativeHeight="251662336" behindDoc="0" locked="0" layoutInCell="1" allowOverlap="1">
                <wp:simplePos x="0" y="0"/>
                <wp:positionH relativeFrom="margin">
                  <wp:posOffset>2286000</wp:posOffset>
                </wp:positionH>
                <wp:positionV relativeFrom="paragraph">
                  <wp:posOffset>2333625</wp:posOffset>
                </wp:positionV>
                <wp:extent cx="676275" cy="276225"/>
                <wp:effectExtent l="0" t="0" r="28575" b="28575"/>
                <wp:wrapNone/>
                <wp:docPr id="60" name="矩形 60"/>
                <wp:cNvGraphicFramePr/>
                <a:graphic xmlns:a="http://schemas.openxmlformats.org/drawingml/2006/main">
                  <a:graphicData uri="http://schemas.microsoft.com/office/word/2010/wordprocessingShape">
                    <wps:wsp>
                      <wps:cNvSpPr/>
                      <wps:spPr>
                        <a:xfrm>
                          <a:off x="0" y="0"/>
                          <a:ext cx="676275" cy="276225"/>
                        </a:xfrm>
                        <a:prstGeom prst="rect">
                          <a:avLst/>
                        </a:prstGeom>
                        <a:noFill/>
                        <a:ln w="127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80pt;margin-top:183.75pt;height:21.75pt;width:53.25pt;mso-position-horizontal-relative:margin;z-index:251662336;v-text-anchor:middle;mso-width-relative:page;mso-height-relative:page;" filled="f" stroked="t" coordsize="21600,21600" o:gfxdata="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PN/SNPWAAAACwEAAA8AAAAAAAAAAQAgAAAAIgAAAGRycy9kb3ducmV2LnhtbFBL&#10;AQIUABQAAAAIAIdO4kCt4YztagIAAMwEAAAOAAAAAAAAAAEAIAAAACUBAABkcnMvZTJvRG9jLnht&#10;bFBLBQYAAAAABgAGAFkBAAABBgAAAAA=&#10;">
                <v:fill on="f" focussize="0,0"/>
                <v:stroke weight="1pt" color="#FF0000 [3204]" miterlimit="8" joinstyle="miter"/>
                <v:imagedata o:title=""/>
                <o:lock v:ext="edit" aspectratio="f"/>
              </v:rect>
            </w:pict>
          </mc:Fallback>
        </mc:AlternateContent>
      </w:r>
      <w:r>
        <mc:AlternateContent>
          <mc:Choice Requires="wps">
            <w:drawing>
              <wp:anchor distT="0" distB="0" distL="114300" distR="114300" simplePos="0" relativeHeight="251661312" behindDoc="0" locked="0" layoutInCell="1" allowOverlap="1">
                <wp:simplePos x="0" y="0"/>
                <wp:positionH relativeFrom="margin">
                  <wp:posOffset>2276475</wp:posOffset>
                </wp:positionH>
                <wp:positionV relativeFrom="paragraph">
                  <wp:posOffset>1152525</wp:posOffset>
                </wp:positionV>
                <wp:extent cx="676275" cy="276225"/>
                <wp:effectExtent l="0" t="0" r="28575" b="28575"/>
                <wp:wrapNone/>
                <wp:docPr id="59" name="矩形 59"/>
                <wp:cNvGraphicFramePr/>
                <a:graphic xmlns:a="http://schemas.openxmlformats.org/drawingml/2006/main">
                  <a:graphicData uri="http://schemas.microsoft.com/office/word/2010/wordprocessingShape">
                    <wps:wsp>
                      <wps:cNvSpPr/>
                      <wps:spPr>
                        <a:xfrm>
                          <a:off x="0" y="0"/>
                          <a:ext cx="676275" cy="276225"/>
                        </a:xfrm>
                        <a:prstGeom prst="rect">
                          <a:avLst/>
                        </a:prstGeom>
                        <a:noFill/>
                        <a:ln w="127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79.25pt;margin-top:90.75pt;height:21.75pt;width:53.25pt;mso-position-horizontal-relative:margin;z-index:251661312;v-text-anchor:middle;mso-width-relative:page;mso-height-relative:page;" filled="f" stroked="t" coordsize="21600,21600" o:gfxdata="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KH18q3VAAAACwEAAA8AAAAAAAAAAQAgAAAAIgAAAGRycy9kb3ducmV2LnhtbFBL&#10;AQIUABQAAAAIAIdO4kAt1/gGawIAAMwEAAAOAAAAAAAAAAEAIAAAACQBAABkcnMvZTJvRG9jLnht&#10;bFBLBQYAAAAABgAGAFkBAAABBgAAAAA=&#10;">
                <v:fill on="f" focussize="0,0"/>
                <v:stroke weight="1pt" color="#FF0000 [3204]" miterlimit="8" joinstyle="miter"/>
                <v:imagedata o:title=""/>
                <o:lock v:ext="edit" aspectratio="f"/>
              </v:rect>
            </w:pict>
          </mc:Fallback>
        </mc:AlternateContent>
      </w:r>
      <w:r>
        <w:drawing>
          <wp:inline distT="0" distB="0" distL="0" distR="0">
            <wp:extent cx="2805430" cy="3228975"/>
            <wp:effectExtent l="0" t="0" r="0" b="9525"/>
            <wp:docPr id="5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8"/>
                    <pic:cNvPicPr>
                      <a:picLocks noChangeAspect="1"/>
                    </pic:cNvPicPr>
                  </pic:nvPicPr>
                  <pic:blipFill>
                    <a:blip r:embed="rId24">
                      <a:extLst>
                        <a:ext uri="{28A0092B-C50C-407E-A947-70E740481C1C}">
                          <a14:useLocalDpi xmlns:a14="http://schemas.microsoft.com/office/drawing/2010/main" val="0"/>
                        </a:ext>
                      </a:extLst>
                    </a:blip>
                    <a:srcRect t="5284" r="21983" b="17205"/>
                    <a:stretch>
                      <a:fillRect/>
                    </a:stretch>
                  </pic:blipFill>
                  <pic:spPr>
                    <a:xfrm>
                      <a:off x="0" y="0"/>
                      <a:ext cx="2805430" cy="3229368"/>
                    </a:xfrm>
                    <a:prstGeom prst="rect">
                      <a:avLst/>
                    </a:prstGeom>
                    <a:ln>
                      <a:noFill/>
                    </a:ln>
                  </pic:spPr>
                </pic:pic>
              </a:graphicData>
            </a:graphic>
          </wp:inline>
        </w:drawing>
      </w:r>
    </w:p>
    <w:p w14:paraId="5305358F">
      <w:pPr>
        <w:ind w:firstLine="0" w:firstLineChars="0"/>
        <w:jc w:val="center"/>
      </w:pPr>
      <w:r>
        <mc:AlternateContent>
          <mc:Choice Requires="wps">
            <w:drawing>
              <wp:anchor distT="0" distB="0" distL="114300" distR="114300" simplePos="0" relativeHeight="251664384" behindDoc="0" locked="0" layoutInCell="1" allowOverlap="1">
                <wp:simplePos x="0" y="0"/>
                <wp:positionH relativeFrom="margin">
                  <wp:posOffset>2457450</wp:posOffset>
                </wp:positionH>
                <wp:positionV relativeFrom="paragraph">
                  <wp:posOffset>2266950</wp:posOffset>
                </wp:positionV>
                <wp:extent cx="809625" cy="314325"/>
                <wp:effectExtent l="0" t="0" r="28575" b="28575"/>
                <wp:wrapNone/>
                <wp:docPr id="64" name="矩形 64"/>
                <wp:cNvGraphicFramePr/>
                <a:graphic xmlns:a="http://schemas.openxmlformats.org/drawingml/2006/main">
                  <a:graphicData uri="http://schemas.microsoft.com/office/word/2010/wordprocessingShape">
                    <wps:wsp>
                      <wps:cNvSpPr/>
                      <wps:spPr>
                        <a:xfrm>
                          <a:off x="0" y="0"/>
                          <a:ext cx="809625" cy="314325"/>
                        </a:xfrm>
                        <a:prstGeom prst="rect">
                          <a:avLst/>
                        </a:prstGeom>
                        <a:noFill/>
                        <a:ln w="127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3.5pt;margin-top:178.5pt;height:24.75pt;width:63.75pt;mso-position-horizontal-relative:margin;z-index:251664384;v-text-anchor:middle;mso-width-relative:page;mso-height-relative:page;" filled="f" stroked="t" coordsize="21600,21600" o:gfxdata="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CtReqt2AAAAAsBAAAPAAAAAAAAAAEAIAAAACIAAABkcnMvZG93bnJldi54bWxQ&#10;SwECFAAUAAAACACHTuJAM3SJz2kCAADMBAAADgAAAAAAAAABACAAAAAnAQAAZHJzL2Uyb0RvYy54&#10;bWxQSwUGAAAAAAYABgBZAQAAAgYAAAAA&#10;">
                <v:fill on="f" focussize="0,0"/>
                <v:stroke weight="1pt" color="#FF0000 [3204]" miterlimit="8" joinstyle="miter"/>
                <v:imagedata o:title=""/>
                <o:lock v:ext="edit" aspectratio="f"/>
              </v:rect>
            </w:pict>
          </mc:Fallback>
        </mc:AlternateContent>
      </w:r>
      <w:r>
        <mc:AlternateContent>
          <mc:Choice Requires="wps">
            <w:drawing>
              <wp:anchor distT="0" distB="0" distL="114300" distR="114300" simplePos="0" relativeHeight="251663360" behindDoc="0" locked="0" layoutInCell="1" allowOverlap="1">
                <wp:simplePos x="0" y="0"/>
                <wp:positionH relativeFrom="margin">
                  <wp:posOffset>2438400</wp:posOffset>
                </wp:positionH>
                <wp:positionV relativeFrom="paragraph">
                  <wp:posOffset>866775</wp:posOffset>
                </wp:positionV>
                <wp:extent cx="809625" cy="314325"/>
                <wp:effectExtent l="0" t="0" r="28575" b="28575"/>
                <wp:wrapNone/>
                <wp:docPr id="62" name="矩形 62"/>
                <wp:cNvGraphicFramePr/>
                <a:graphic xmlns:a="http://schemas.openxmlformats.org/drawingml/2006/main">
                  <a:graphicData uri="http://schemas.microsoft.com/office/word/2010/wordprocessingShape">
                    <wps:wsp>
                      <wps:cNvSpPr/>
                      <wps:spPr>
                        <a:xfrm>
                          <a:off x="0" y="0"/>
                          <a:ext cx="809625" cy="314325"/>
                        </a:xfrm>
                        <a:prstGeom prst="rect">
                          <a:avLst/>
                        </a:prstGeom>
                        <a:noFill/>
                        <a:ln w="127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2pt;margin-top:68.25pt;height:24.75pt;width:63.75pt;mso-position-horizontal-relative:margin;z-index:251663360;v-text-anchor:middle;mso-width-relative:page;mso-height-relative:page;" filled="f" stroked="t" coordsize="21600,21600" o:gfxdata="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wTFt6NYAAAALAQAADwAAAAAAAAABACAAAAAiAAAAZHJzL2Rvd25yZXYueG1sUEsB&#10;AhQAFAAAAAgAh07iQAPK4g5pAgAAzAQAAA4AAAAAAAAAAQAgAAAAJQEAAGRycy9lMm9Eb2MueG1s&#10;UEsFBgAAAAAGAAYAWQEAAAAGAAAAAA==&#10;">
                <v:fill on="f" focussize="0,0"/>
                <v:stroke weight="1pt" color="#FF0000 [3204]" miterlimit="8" joinstyle="miter"/>
                <v:imagedata o:title=""/>
                <o:lock v:ext="edit" aspectratio="f"/>
              </v:rect>
            </w:pict>
          </mc:Fallback>
        </mc:AlternateContent>
      </w:r>
      <w:r>
        <w:drawing>
          <wp:inline distT="0" distB="0" distL="0" distR="0">
            <wp:extent cx="2694305" cy="3329940"/>
            <wp:effectExtent l="0" t="0" r="0" b="3810"/>
            <wp:docPr id="5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32"/>
                    <pic:cNvPicPr>
                      <a:picLocks noChangeAspect="1"/>
                    </pic:cNvPicPr>
                  </pic:nvPicPr>
                  <pic:blipFill>
                    <a:blip r:embed="rId25"/>
                    <a:srcRect l="-732" t="7401" r="33372" b="21841"/>
                    <a:stretch>
                      <a:fillRect/>
                    </a:stretch>
                  </pic:blipFill>
                  <pic:spPr>
                    <a:xfrm>
                      <a:off x="0" y="0"/>
                      <a:ext cx="2696115" cy="3332065"/>
                    </a:xfrm>
                    <a:prstGeom prst="rect">
                      <a:avLst/>
                    </a:prstGeom>
                    <a:ln>
                      <a:noFill/>
                    </a:ln>
                  </pic:spPr>
                </pic:pic>
              </a:graphicData>
            </a:graphic>
          </wp:inline>
        </w:drawing>
      </w:r>
    </w:p>
    <w:p w14:paraId="41705C6C">
      <w:pPr>
        <w:ind w:firstLine="600"/>
        <w:rPr>
          <w:rFonts w:hint="eastAsia" w:ascii="仿宋" w:hAnsi="仿宋" w:eastAsia="仿宋" w:cs="仿宋"/>
        </w:rPr>
      </w:pPr>
      <w:r>
        <w:rPr>
          <w:rFonts w:hint="eastAsia" w:ascii="仿宋" w:hAnsi="仿宋" w:eastAsia="仿宋" w:cs="仿宋"/>
        </w:rPr>
        <w:t>去向登记信息表分为档案登记信息表和户口登记信息表，内容主要包括</w:t>
      </w:r>
      <w:r>
        <w:rPr>
          <w:rFonts w:hint="eastAsia" w:ascii="仿宋" w:hAnsi="仿宋" w:eastAsia="仿宋" w:cs="仿宋"/>
          <w:b/>
          <w:bCs/>
        </w:rPr>
        <w:t>核验编号、核验二维码、基本信息、毕业去向信息、档案转递信息或户口迁移信息</w:t>
      </w:r>
      <w:r>
        <w:rPr>
          <w:rFonts w:hint="eastAsia" w:ascii="仿宋" w:hAnsi="仿宋" w:eastAsia="仿宋" w:cs="仿宋"/>
        </w:rPr>
        <w:t>。若毕业生在核验授权时尚未登记档案转递信息或户口迁移信息，则去向登记信息表将不展示档案转递信息或户口迁移信息。</w:t>
      </w:r>
    </w:p>
    <w:p w14:paraId="7D3EAE4B">
      <w:pPr>
        <w:ind w:firstLine="0" w:firstLineChars="0"/>
        <w:jc w:val="center"/>
      </w:pPr>
      <w:r>
        <w:drawing>
          <wp:inline distT="0" distB="0" distL="114300" distR="114300">
            <wp:extent cx="3816350" cy="5480050"/>
            <wp:effectExtent l="0" t="0" r="6350" b="6350"/>
            <wp:docPr id="6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3"/>
                    <pic:cNvPicPr>
                      <a:picLocks noChangeAspect="1"/>
                    </pic:cNvPicPr>
                  </pic:nvPicPr>
                  <pic:blipFill>
                    <a:blip r:embed="rId26"/>
                    <a:stretch>
                      <a:fillRect/>
                    </a:stretch>
                  </pic:blipFill>
                  <pic:spPr>
                    <a:xfrm>
                      <a:off x="0" y="0"/>
                      <a:ext cx="3816350" cy="5480050"/>
                    </a:xfrm>
                    <a:prstGeom prst="rect">
                      <a:avLst/>
                    </a:prstGeom>
                    <a:noFill/>
                    <a:ln>
                      <a:noFill/>
                    </a:ln>
                  </pic:spPr>
                </pic:pic>
              </a:graphicData>
            </a:graphic>
          </wp:inline>
        </w:drawing>
      </w:r>
    </w:p>
    <w:p w14:paraId="12540866">
      <w:pPr>
        <w:ind w:firstLine="600"/>
      </w:pPr>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600"/>
      </w:pPr>
      <w:r>
        <w:separator/>
      </w:r>
    </w:p>
  </w:endnote>
  <w:endnote w:type="continuationSeparator" w:id="1">
    <w:p>
      <w:pPr>
        <w:ind w:firstLine="60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02799E3B-9FC8-4BE7-8ABB-1F8E709E0532}"/>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
    <w:panose1 w:val="02010609060101010101"/>
    <w:charset w:val="86"/>
    <w:family w:val="modern"/>
    <w:pitch w:val="default"/>
    <w:sig w:usb0="800002BF" w:usb1="38CF7CFA" w:usb2="00000016" w:usb3="00000000" w:csb0="00040001" w:csb1="00000000"/>
    <w:embedRegular r:id="rId2" w:fontKey="{B9738439-9D9B-4B80-96E5-A2EAC3996A71}"/>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方正小标宋简体">
    <w:panose1 w:val="02010601030101010101"/>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27915216"/>
    </w:sdtPr>
    <w:sdtContent>
      <w:p w14:paraId="1E9DA1C8">
        <w:pPr>
          <w:pStyle w:val="8"/>
          <w:ind w:firstLine="360"/>
          <w:jc w:val="center"/>
        </w:pPr>
        <w:r>
          <w:rPr>
            <w:sz w:val="24"/>
            <w:szCs w:val="24"/>
          </w:rPr>
          <w:fldChar w:fldCharType="begin"/>
        </w:r>
        <w:r>
          <w:rPr>
            <w:sz w:val="24"/>
            <w:szCs w:val="24"/>
          </w:rPr>
          <w:instrText xml:space="preserve">PAGE   \* MERGEFORMAT</w:instrText>
        </w:r>
        <w:r>
          <w:rPr>
            <w:sz w:val="24"/>
            <w:szCs w:val="24"/>
          </w:rPr>
          <w:fldChar w:fldCharType="separate"/>
        </w:r>
        <w:r>
          <w:rPr>
            <w:sz w:val="24"/>
            <w:szCs w:val="24"/>
            <w:lang w:val="zh-CN"/>
          </w:rPr>
          <w:t>2</w:t>
        </w:r>
        <w:r>
          <w:rPr>
            <w:sz w:val="24"/>
            <w:szCs w:val="24"/>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185A69">
    <w:pPr>
      <w:pStyle w:val="8"/>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8BF550">
    <w:pPr>
      <w:pStyle w:val="8"/>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600"/>
      </w:pPr>
      <w:r>
        <w:separator/>
      </w:r>
    </w:p>
  </w:footnote>
  <w:footnote w:type="continuationSeparator" w:id="1">
    <w:p>
      <w:pPr>
        <w:ind w:firstLine="60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F8F05A">
    <w:pPr>
      <w:pStyle w:val="9"/>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375F01">
    <w:pPr>
      <w:pStyle w:val="9"/>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55F298">
    <w:pPr>
      <w:pStyle w:val="9"/>
      <w:ind w:firstLine="36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2"/>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Tc2ZGZiNzZiNDVlOGViOWVmM2JhOTY0NGJkNjUyYzgifQ=="/>
  </w:docVars>
  <w:rsids>
    <w:rsidRoot w:val="00F8065C"/>
    <w:rsid w:val="00003415"/>
    <w:rsid w:val="00012C5B"/>
    <w:rsid w:val="00020671"/>
    <w:rsid w:val="00030820"/>
    <w:rsid w:val="000323B7"/>
    <w:rsid w:val="0003479A"/>
    <w:rsid w:val="00035CD4"/>
    <w:rsid w:val="00042D15"/>
    <w:rsid w:val="00051716"/>
    <w:rsid w:val="0005522B"/>
    <w:rsid w:val="00067834"/>
    <w:rsid w:val="00067B62"/>
    <w:rsid w:val="0007011F"/>
    <w:rsid w:val="0007221A"/>
    <w:rsid w:val="00094A48"/>
    <w:rsid w:val="000A1D69"/>
    <w:rsid w:val="000A430A"/>
    <w:rsid w:val="000A49FE"/>
    <w:rsid w:val="000B2173"/>
    <w:rsid w:val="000B4DA4"/>
    <w:rsid w:val="000B61F1"/>
    <w:rsid w:val="000C02C0"/>
    <w:rsid w:val="000C15D0"/>
    <w:rsid w:val="000C37A6"/>
    <w:rsid w:val="000C5BF5"/>
    <w:rsid w:val="000C6743"/>
    <w:rsid w:val="000D3256"/>
    <w:rsid w:val="000E0379"/>
    <w:rsid w:val="000E28C9"/>
    <w:rsid w:val="000E6418"/>
    <w:rsid w:val="000F1126"/>
    <w:rsid w:val="000F315D"/>
    <w:rsid w:val="000F70DA"/>
    <w:rsid w:val="00100B7A"/>
    <w:rsid w:val="001045F0"/>
    <w:rsid w:val="00104DC0"/>
    <w:rsid w:val="0011706F"/>
    <w:rsid w:val="001244AD"/>
    <w:rsid w:val="00131E1D"/>
    <w:rsid w:val="001334B9"/>
    <w:rsid w:val="0014375A"/>
    <w:rsid w:val="00144485"/>
    <w:rsid w:val="0014744B"/>
    <w:rsid w:val="0014798B"/>
    <w:rsid w:val="00154F34"/>
    <w:rsid w:val="00155DDF"/>
    <w:rsid w:val="001726F8"/>
    <w:rsid w:val="00182C97"/>
    <w:rsid w:val="0018520B"/>
    <w:rsid w:val="00185D2F"/>
    <w:rsid w:val="00187590"/>
    <w:rsid w:val="001919BD"/>
    <w:rsid w:val="001A63CF"/>
    <w:rsid w:val="001B0F71"/>
    <w:rsid w:val="001B4AC8"/>
    <w:rsid w:val="001B78E7"/>
    <w:rsid w:val="001C6F33"/>
    <w:rsid w:val="001D5843"/>
    <w:rsid w:val="001E1EB5"/>
    <w:rsid w:val="001E6281"/>
    <w:rsid w:val="001F5DB4"/>
    <w:rsid w:val="001F7BD4"/>
    <w:rsid w:val="00203B0D"/>
    <w:rsid w:val="00207A42"/>
    <w:rsid w:val="00207A8D"/>
    <w:rsid w:val="00210ED1"/>
    <w:rsid w:val="00210FD1"/>
    <w:rsid w:val="00222C03"/>
    <w:rsid w:val="00223CCE"/>
    <w:rsid w:val="00226A6B"/>
    <w:rsid w:val="00230DE9"/>
    <w:rsid w:val="00231E95"/>
    <w:rsid w:val="00232829"/>
    <w:rsid w:val="00234647"/>
    <w:rsid w:val="00236668"/>
    <w:rsid w:val="002413A2"/>
    <w:rsid w:val="0025585F"/>
    <w:rsid w:val="00257305"/>
    <w:rsid w:val="00264489"/>
    <w:rsid w:val="00273BDA"/>
    <w:rsid w:val="002754C0"/>
    <w:rsid w:val="002821EB"/>
    <w:rsid w:val="0028394D"/>
    <w:rsid w:val="002911C1"/>
    <w:rsid w:val="00294323"/>
    <w:rsid w:val="002A2254"/>
    <w:rsid w:val="002A503E"/>
    <w:rsid w:val="002B2150"/>
    <w:rsid w:val="002B57D3"/>
    <w:rsid w:val="002C7368"/>
    <w:rsid w:val="002E5D88"/>
    <w:rsid w:val="002E621D"/>
    <w:rsid w:val="002E645A"/>
    <w:rsid w:val="002F3779"/>
    <w:rsid w:val="00305BB5"/>
    <w:rsid w:val="00306948"/>
    <w:rsid w:val="00306ADC"/>
    <w:rsid w:val="003135AC"/>
    <w:rsid w:val="003139B7"/>
    <w:rsid w:val="00315AE5"/>
    <w:rsid w:val="003201EB"/>
    <w:rsid w:val="00322B91"/>
    <w:rsid w:val="003317AE"/>
    <w:rsid w:val="00331A21"/>
    <w:rsid w:val="00333356"/>
    <w:rsid w:val="00334C72"/>
    <w:rsid w:val="00340406"/>
    <w:rsid w:val="00340A81"/>
    <w:rsid w:val="00350001"/>
    <w:rsid w:val="0035488A"/>
    <w:rsid w:val="00364EC2"/>
    <w:rsid w:val="003703A9"/>
    <w:rsid w:val="00380763"/>
    <w:rsid w:val="00386FC4"/>
    <w:rsid w:val="003919CF"/>
    <w:rsid w:val="00394576"/>
    <w:rsid w:val="003A17AC"/>
    <w:rsid w:val="003A3C65"/>
    <w:rsid w:val="003A4F51"/>
    <w:rsid w:val="003B065D"/>
    <w:rsid w:val="003B504D"/>
    <w:rsid w:val="003B6498"/>
    <w:rsid w:val="003C0174"/>
    <w:rsid w:val="003C58F4"/>
    <w:rsid w:val="003D5D4D"/>
    <w:rsid w:val="003E3399"/>
    <w:rsid w:val="003E6290"/>
    <w:rsid w:val="00401D81"/>
    <w:rsid w:val="004040CC"/>
    <w:rsid w:val="004168A7"/>
    <w:rsid w:val="004176DD"/>
    <w:rsid w:val="004201B6"/>
    <w:rsid w:val="00422AED"/>
    <w:rsid w:val="00423AF7"/>
    <w:rsid w:val="004247B9"/>
    <w:rsid w:val="00425566"/>
    <w:rsid w:val="0043094B"/>
    <w:rsid w:val="004407A4"/>
    <w:rsid w:val="00447AEF"/>
    <w:rsid w:val="00447B4E"/>
    <w:rsid w:val="00453875"/>
    <w:rsid w:val="00454668"/>
    <w:rsid w:val="0045544E"/>
    <w:rsid w:val="00486C41"/>
    <w:rsid w:val="00487F26"/>
    <w:rsid w:val="00495D52"/>
    <w:rsid w:val="0049695C"/>
    <w:rsid w:val="004A251B"/>
    <w:rsid w:val="004A2887"/>
    <w:rsid w:val="004A50AC"/>
    <w:rsid w:val="004B1311"/>
    <w:rsid w:val="004B1539"/>
    <w:rsid w:val="004B2517"/>
    <w:rsid w:val="004B682D"/>
    <w:rsid w:val="004B7501"/>
    <w:rsid w:val="004C1BBB"/>
    <w:rsid w:val="004C40F1"/>
    <w:rsid w:val="004D0539"/>
    <w:rsid w:val="004E20E8"/>
    <w:rsid w:val="004E26E0"/>
    <w:rsid w:val="004E3348"/>
    <w:rsid w:val="004E46A4"/>
    <w:rsid w:val="004F1E97"/>
    <w:rsid w:val="004F4149"/>
    <w:rsid w:val="00502DE0"/>
    <w:rsid w:val="00504903"/>
    <w:rsid w:val="00512173"/>
    <w:rsid w:val="00513297"/>
    <w:rsid w:val="00521211"/>
    <w:rsid w:val="00527037"/>
    <w:rsid w:val="0054702E"/>
    <w:rsid w:val="00547753"/>
    <w:rsid w:val="0055150F"/>
    <w:rsid w:val="00564B74"/>
    <w:rsid w:val="00565CA8"/>
    <w:rsid w:val="00566A8E"/>
    <w:rsid w:val="00567A73"/>
    <w:rsid w:val="00571A81"/>
    <w:rsid w:val="005779C5"/>
    <w:rsid w:val="00584A16"/>
    <w:rsid w:val="00596494"/>
    <w:rsid w:val="005A0824"/>
    <w:rsid w:val="005A4F32"/>
    <w:rsid w:val="005B42ED"/>
    <w:rsid w:val="005B6B73"/>
    <w:rsid w:val="005D1E66"/>
    <w:rsid w:val="005D5EF0"/>
    <w:rsid w:val="005E7E18"/>
    <w:rsid w:val="005F0054"/>
    <w:rsid w:val="005F5575"/>
    <w:rsid w:val="00605EFD"/>
    <w:rsid w:val="00612823"/>
    <w:rsid w:val="00616A1B"/>
    <w:rsid w:val="00616DA9"/>
    <w:rsid w:val="00624A0A"/>
    <w:rsid w:val="00624C7D"/>
    <w:rsid w:val="00625165"/>
    <w:rsid w:val="00643435"/>
    <w:rsid w:val="00643915"/>
    <w:rsid w:val="00650ED2"/>
    <w:rsid w:val="00663E55"/>
    <w:rsid w:val="006808B5"/>
    <w:rsid w:val="00681EA3"/>
    <w:rsid w:val="00683F84"/>
    <w:rsid w:val="0069065D"/>
    <w:rsid w:val="006A0F27"/>
    <w:rsid w:val="006A19D4"/>
    <w:rsid w:val="006A3F50"/>
    <w:rsid w:val="006C080E"/>
    <w:rsid w:val="006D6AC2"/>
    <w:rsid w:val="006E4B0A"/>
    <w:rsid w:val="006E4BA6"/>
    <w:rsid w:val="006E50BD"/>
    <w:rsid w:val="006E5EE0"/>
    <w:rsid w:val="00705C25"/>
    <w:rsid w:val="007173ED"/>
    <w:rsid w:val="00723FE4"/>
    <w:rsid w:val="007374AF"/>
    <w:rsid w:val="00742305"/>
    <w:rsid w:val="00743C08"/>
    <w:rsid w:val="00753C14"/>
    <w:rsid w:val="007552AA"/>
    <w:rsid w:val="007677B4"/>
    <w:rsid w:val="007760D1"/>
    <w:rsid w:val="00784B8C"/>
    <w:rsid w:val="00785F81"/>
    <w:rsid w:val="00787D97"/>
    <w:rsid w:val="007975F6"/>
    <w:rsid w:val="007A177C"/>
    <w:rsid w:val="007A22EB"/>
    <w:rsid w:val="007B46F8"/>
    <w:rsid w:val="007B6A92"/>
    <w:rsid w:val="007B7AE7"/>
    <w:rsid w:val="007C36FE"/>
    <w:rsid w:val="007C668B"/>
    <w:rsid w:val="007C684A"/>
    <w:rsid w:val="007D1E89"/>
    <w:rsid w:val="007D7F9F"/>
    <w:rsid w:val="007E6D2A"/>
    <w:rsid w:val="007F0228"/>
    <w:rsid w:val="007F2612"/>
    <w:rsid w:val="007F6C3A"/>
    <w:rsid w:val="00800EC0"/>
    <w:rsid w:val="00801CB2"/>
    <w:rsid w:val="00826E00"/>
    <w:rsid w:val="00827900"/>
    <w:rsid w:val="00836543"/>
    <w:rsid w:val="008452B1"/>
    <w:rsid w:val="008532B1"/>
    <w:rsid w:val="00854999"/>
    <w:rsid w:val="008632C1"/>
    <w:rsid w:val="008642B4"/>
    <w:rsid w:val="00867D50"/>
    <w:rsid w:val="00867FC0"/>
    <w:rsid w:val="008801DF"/>
    <w:rsid w:val="00891E73"/>
    <w:rsid w:val="0089565A"/>
    <w:rsid w:val="008A20AE"/>
    <w:rsid w:val="008A69ED"/>
    <w:rsid w:val="008A70C1"/>
    <w:rsid w:val="008A7508"/>
    <w:rsid w:val="008B074E"/>
    <w:rsid w:val="008B3D80"/>
    <w:rsid w:val="008B77CE"/>
    <w:rsid w:val="008C00AE"/>
    <w:rsid w:val="008C5220"/>
    <w:rsid w:val="008D41AC"/>
    <w:rsid w:val="008D4976"/>
    <w:rsid w:val="008D4AC8"/>
    <w:rsid w:val="008D5229"/>
    <w:rsid w:val="008D5C4D"/>
    <w:rsid w:val="008D677E"/>
    <w:rsid w:val="008E44B7"/>
    <w:rsid w:val="008E61D5"/>
    <w:rsid w:val="008F297A"/>
    <w:rsid w:val="009104B4"/>
    <w:rsid w:val="00911472"/>
    <w:rsid w:val="009135BB"/>
    <w:rsid w:val="00914C54"/>
    <w:rsid w:val="00915A10"/>
    <w:rsid w:val="009161ED"/>
    <w:rsid w:val="00923DEF"/>
    <w:rsid w:val="009330FD"/>
    <w:rsid w:val="00940274"/>
    <w:rsid w:val="00940ED3"/>
    <w:rsid w:val="0096478A"/>
    <w:rsid w:val="00971695"/>
    <w:rsid w:val="00972E1D"/>
    <w:rsid w:val="00984A8A"/>
    <w:rsid w:val="00986D9E"/>
    <w:rsid w:val="0099245D"/>
    <w:rsid w:val="009A72C1"/>
    <w:rsid w:val="009C177E"/>
    <w:rsid w:val="009E1A33"/>
    <w:rsid w:val="009F05E4"/>
    <w:rsid w:val="009F5B51"/>
    <w:rsid w:val="00A10E90"/>
    <w:rsid w:val="00A347CE"/>
    <w:rsid w:val="00A940B6"/>
    <w:rsid w:val="00A95E28"/>
    <w:rsid w:val="00AA1858"/>
    <w:rsid w:val="00AA47C2"/>
    <w:rsid w:val="00AA7BF2"/>
    <w:rsid w:val="00AC3FF0"/>
    <w:rsid w:val="00AD4BDA"/>
    <w:rsid w:val="00AE13C1"/>
    <w:rsid w:val="00AE576D"/>
    <w:rsid w:val="00AF0322"/>
    <w:rsid w:val="00AF38A0"/>
    <w:rsid w:val="00B105A5"/>
    <w:rsid w:val="00B131AB"/>
    <w:rsid w:val="00B26AD6"/>
    <w:rsid w:val="00B33B4D"/>
    <w:rsid w:val="00B55F2F"/>
    <w:rsid w:val="00B73F89"/>
    <w:rsid w:val="00B77572"/>
    <w:rsid w:val="00B81617"/>
    <w:rsid w:val="00B82025"/>
    <w:rsid w:val="00B85583"/>
    <w:rsid w:val="00B901BC"/>
    <w:rsid w:val="00BA7C12"/>
    <w:rsid w:val="00BB0546"/>
    <w:rsid w:val="00BC0FAC"/>
    <w:rsid w:val="00BC121A"/>
    <w:rsid w:val="00BC30A1"/>
    <w:rsid w:val="00BC705F"/>
    <w:rsid w:val="00BD1684"/>
    <w:rsid w:val="00BF57AD"/>
    <w:rsid w:val="00C0756B"/>
    <w:rsid w:val="00C26FF5"/>
    <w:rsid w:val="00C41D7E"/>
    <w:rsid w:val="00C51DD1"/>
    <w:rsid w:val="00C62428"/>
    <w:rsid w:val="00C66C1E"/>
    <w:rsid w:val="00C7008F"/>
    <w:rsid w:val="00C81AFF"/>
    <w:rsid w:val="00C82FD8"/>
    <w:rsid w:val="00C86468"/>
    <w:rsid w:val="00C94EA0"/>
    <w:rsid w:val="00CA7CF8"/>
    <w:rsid w:val="00CC332A"/>
    <w:rsid w:val="00CC3B8D"/>
    <w:rsid w:val="00CD0684"/>
    <w:rsid w:val="00CD190E"/>
    <w:rsid w:val="00CD5887"/>
    <w:rsid w:val="00CE2829"/>
    <w:rsid w:val="00CF42CA"/>
    <w:rsid w:val="00CF5580"/>
    <w:rsid w:val="00D14B0F"/>
    <w:rsid w:val="00D17406"/>
    <w:rsid w:val="00D243C7"/>
    <w:rsid w:val="00D27B08"/>
    <w:rsid w:val="00D31B4F"/>
    <w:rsid w:val="00D34A02"/>
    <w:rsid w:val="00D36A65"/>
    <w:rsid w:val="00D41157"/>
    <w:rsid w:val="00D53A21"/>
    <w:rsid w:val="00D543C3"/>
    <w:rsid w:val="00D57A12"/>
    <w:rsid w:val="00D57AA3"/>
    <w:rsid w:val="00D72112"/>
    <w:rsid w:val="00D74023"/>
    <w:rsid w:val="00D77572"/>
    <w:rsid w:val="00D81D20"/>
    <w:rsid w:val="00D877A0"/>
    <w:rsid w:val="00D90A01"/>
    <w:rsid w:val="00D943E1"/>
    <w:rsid w:val="00D96588"/>
    <w:rsid w:val="00D96C7E"/>
    <w:rsid w:val="00D977DA"/>
    <w:rsid w:val="00DA09B3"/>
    <w:rsid w:val="00DB19D8"/>
    <w:rsid w:val="00DB3B41"/>
    <w:rsid w:val="00DB3C0F"/>
    <w:rsid w:val="00DB4919"/>
    <w:rsid w:val="00DB5539"/>
    <w:rsid w:val="00DC201F"/>
    <w:rsid w:val="00DC4343"/>
    <w:rsid w:val="00DC587E"/>
    <w:rsid w:val="00DD057C"/>
    <w:rsid w:val="00DD19D8"/>
    <w:rsid w:val="00DD7EFB"/>
    <w:rsid w:val="00DE2336"/>
    <w:rsid w:val="00DE3172"/>
    <w:rsid w:val="00DE6AAF"/>
    <w:rsid w:val="00E00EDB"/>
    <w:rsid w:val="00E01C1C"/>
    <w:rsid w:val="00E04A5B"/>
    <w:rsid w:val="00E050F3"/>
    <w:rsid w:val="00E20D13"/>
    <w:rsid w:val="00E216CD"/>
    <w:rsid w:val="00E32572"/>
    <w:rsid w:val="00E32586"/>
    <w:rsid w:val="00E367B3"/>
    <w:rsid w:val="00E42A5B"/>
    <w:rsid w:val="00E43F7D"/>
    <w:rsid w:val="00E44E93"/>
    <w:rsid w:val="00E52EEE"/>
    <w:rsid w:val="00E56561"/>
    <w:rsid w:val="00E6697A"/>
    <w:rsid w:val="00E66B08"/>
    <w:rsid w:val="00E67BBB"/>
    <w:rsid w:val="00E67F73"/>
    <w:rsid w:val="00E70360"/>
    <w:rsid w:val="00E77794"/>
    <w:rsid w:val="00E77F88"/>
    <w:rsid w:val="00E901EA"/>
    <w:rsid w:val="00E975D0"/>
    <w:rsid w:val="00EA6325"/>
    <w:rsid w:val="00EA6565"/>
    <w:rsid w:val="00EB5849"/>
    <w:rsid w:val="00ED0F19"/>
    <w:rsid w:val="00ED38BA"/>
    <w:rsid w:val="00ED4A06"/>
    <w:rsid w:val="00ED4CBF"/>
    <w:rsid w:val="00ED765E"/>
    <w:rsid w:val="00ED7CE3"/>
    <w:rsid w:val="00EE02D7"/>
    <w:rsid w:val="00EE1139"/>
    <w:rsid w:val="00EE7CAD"/>
    <w:rsid w:val="00EF2F1C"/>
    <w:rsid w:val="00EF5014"/>
    <w:rsid w:val="00F00746"/>
    <w:rsid w:val="00F10639"/>
    <w:rsid w:val="00F121F7"/>
    <w:rsid w:val="00F25DB8"/>
    <w:rsid w:val="00F329B6"/>
    <w:rsid w:val="00F35158"/>
    <w:rsid w:val="00F35F2C"/>
    <w:rsid w:val="00F373CB"/>
    <w:rsid w:val="00F8065C"/>
    <w:rsid w:val="00F94340"/>
    <w:rsid w:val="00F95671"/>
    <w:rsid w:val="00FB42BD"/>
    <w:rsid w:val="00FE0179"/>
    <w:rsid w:val="00FE10B7"/>
    <w:rsid w:val="00FE3E55"/>
    <w:rsid w:val="00FF5EFE"/>
    <w:rsid w:val="00FF69A5"/>
    <w:rsid w:val="019559A0"/>
    <w:rsid w:val="09F92958"/>
    <w:rsid w:val="09FD61C4"/>
    <w:rsid w:val="0E0E203A"/>
    <w:rsid w:val="0FE87ABC"/>
    <w:rsid w:val="16774A0E"/>
    <w:rsid w:val="169D401A"/>
    <w:rsid w:val="1B5F4481"/>
    <w:rsid w:val="22FB275F"/>
    <w:rsid w:val="25C04100"/>
    <w:rsid w:val="30617A23"/>
    <w:rsid w:val="399912A2"/>
    <w:rsid w:val="3C2E4E6C"/>
    <w:rsid w:val="506274DC"/>
    <w:rsid w:val="514122F1"/>
    <w:rsid w:val="53A0791D"/>
    <w:rsid w:val="5A4F2439"/>
    <w:rsid w:val="5D490EFC"/>
    <w:rsid w:val="67CB7976"/>
    <w:rsid w:val="71BE777B"/>
    <w:rsid w:val="72CA3460"/>
    <w:rsid w:val="746F037D"/>
    <w:rsid w:val="761D53B8"/>
    <w:rsid w:val="787A7677"/>
    <w:rsid w:val="7E6C6F2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ind w:firstLine="200" w:firstLineChars="200"/>
      <w:jc w:val="both"/>
    </w:pPr>
    <w:rPr>
      <w:rFonts w:ascii="Times New Roman" w:hAnsi="Times New Roman" w:eastAsia="仿宋" w:cstheme="minorBidi"/>
      <w:kern w:val="2"/>
      <w:sz w:val="30"/>
      <w:szCs w:val="22"/>
      <w:lang w:val="en-US" w:eastAsia="zh-CN" w:bidi="ar-SA"/>
    </w:rPr>
  </w:style>
  <w:style w:type="paragraph" w:styleId="2">
    <w:name w:val="heading 1"/>
    <w:basedOn w:val="1"/>
    <w:next w:val="1"/>
    <w:link w:val="20"/>
    <w:autoRedefine/>
    <w:qFormat/>
    <w:uiPriority w:val="9"/>
    <w:pPr>
      <w:keepNext/>
      <w:keepLines/>
      <w:outlineLvl w:val="0"/>
    </w:pPr>
    <w:rPr>
      <w:rFonts w:eastAsia="黑体"/>
      <w:bCs/>
      <w:kern w:val="44"/>
      <w:sz w:val="32"/>
      <w:szCs w:val="44"/>
    </w:rPr>
  </w:style>
  <w:style w:type="paragraph" w:styleId="3">
    <w:name w:val="heading 2"/>
    <w:basedOn w:val="1"/>
    <w:next w:val="1"/>
    <w:link w:val="21"/>
    <w:autoRedefine/>
    <w:unhideWhenUsed/>
    <w:qFormat/>
    <w:uiPriority w:val="9"/>
    <w:pPr>
      <w:keepNext/>
      <w:keepLines/>
      <w:outlineLvl w:val="1"/>
    </w:pPr>
    <w:rPr>
      <w:rFonts w:cstheme="majorBidi"/>
      <w:b/>
      <w:bCs/>
      <w:sz w:val="32"/>
      <w:szCs w:val="32"/>
    </w:rPr>
  </w:style>
  <w:style w:type="paragraph" w:styleId="4">
    <w:name w:val="heading 3"/>
    <w:basedOn w:val="1"/>
    <w:next w:val="1"/>
    <w:link w:val="25"/>
    <w:autoRedefine/>
    <w:unhideWhenUsed/>
    <w:qFormat/>
    <w:uiPriority w:val="9"/>
    <w:pPr>
      <w:keepNext/>
      <w:keepLines/>
      <w:outlineLvl w:val="2"/>
    </w:pPr>
    <w:rPr>
      <w:b/>
      <w:bCs/>
      <w:szCs w:val="32"/>
    </w:rPr>
  </w:style>
  <w:style w:type="character" w:default="1" w:styleId="14">
    <w:name w:val="Default Paragraph Font"/>
    <w:autoRedefine/>
    <w:semiHidden/>
    <w:unhideWhenUsed/>
    <w:qFormat/>
    <w:uiPriority w:val="1"/>
  </w:style>
  <w:style w:type="table" w:default="1" w:styleId="13">
    <w:name w:val="Normal Table"/>
    <w:autoRedefine/>
    <w:semiHidden/>
    <w:unhideWhenUsed/>
    <w:qFormat/>
    <w:uiPriority w:val="99"/>
    <w:tblPr>
      <w:tblCellMar>
        <w:top w:w="0" w:type="dxa"/>
        <w:left w:w="108" w:type="dxa"/>
        <w:bottom w:w="0" w:type="dxa"/>
        <w:right w:w="108" w:type="dxa"/>
      </w:tblCellMar>
    </w:tblPr>
  </w:style>
  <w:style w:type="paragraph" w:styleId="5">
    <w:name w:val="annotation text"/>
    <w:basedOn w:val="1"/>
    <w:link w:val="23"/>
    <w:semiHidden/>
    <w:unhideWhenUsed/>
    <w:qFormat/>
    <w:uiPriority w:val="99"/>
    <w:pPr>
      <w:jc w:val="left"/>
    </w:pPr>
  </w:style>
  <w:style w:type="paragraph" w:styleId="6">
    <w:name w:val="toc 3"/>
    <w:basedOn w:val="1"/>
    <w:next w:val="1"/>
    <w:autoRedefine/>
    <w:unhideWhenUsed/>
    <w:qFormat/>
    <w:uiPriority w:val="39"/>
    <w:pPr>
      <w:spacing w:after="100" w:line="259" w:lineRule="auto"/>
      <w:ind w:left="440" w:firstLine="0" w:firstLineChars="0"/>
      <w:jc w:val="left"/>
    </w:pPr>
    <w:rPr>
      <w:rFonts w:cs="Times New Roman" w:asciiTheme="minorHAnsi" w:hAnsiTheme="minorHAnsi" w:eastAsiaTheme="minorEastAsia"/>
      <w:kern w:val="0"/>
      <w:sz w:val="22"/>
    </w:rPr>
  </w:style>
  <w:style w:type="paragraph" w:styleId="7">
    <w:name w:val="Balloon Text"/>
    <w:basedOn w:val="1"/>
    <w:link w:val="19"/>
    <w:autoRedefine/>
    <w:semiHidden/>
    <w:unhideWhenUsed/>
    <w:qFormat/>
    <w:uiPriority w:val="99"/>
    <w:rPr>
      <w:sz w:val="18"/>
      <w:szCs w:val="18"/>
    </w:rPr>
  </w:style>
  <w:style w:type="paragraph" w:styleId="8">
    <w:name w:val="footer"/>
    <w:basedOn w:val="1"/>
    <w:link w:val="18"/>
    <w:unhideWhenUsed/>
    <w:qFormat/>
    <w:uiPriority w:val="99"/>
    <w:pPr>
      <w:tabs>
        <w:tab w:val="center" w:pos="4153"/>
        <w:tab w:val="right" w:pos="8306"/>
      </w:tabs>
      <w:snapToGrid w:val="0"/>
      <w:jc w:val="left"/>
    </w:pPr>
    <w:rPr>
      <w:sz w:val="18"/>
      <w:szCs w:val="18"/>
    </w:rPr>
  </w:style>
  <w:style w:type="paragraph" w:styleId="9">
    <w:name w:val="header"/>
    <w:basedOn w:val="1"/>
    <w:link w:val="17"/>
    <w:unhideWhenUsed/>
    <w:qFormat/>
    <w:uiPriority w:val="99"/>
    <w:pPr>
      <w:pBdr>
        <w:bottom w:val="single" w:color="auto" w:sz="6" w:space="1"/>
      </w:pBdr>
      <w:tabs>
        <w:tab w:val="center" w:pos="4153"/>
        <w:tab w:val="right" w:pos="8306"/>
      </w:tabs>
      <w:snapToGrid w:val="0"/>
      <w:jc w:val="center"/>
    </w:pPr>
    <w:rPr>
      <w:sz w:val="18"/>
      <w:szCs w:val="18"/>
    </w:rPr>
  </w:style>
  <w:style w:type="paragraph" w:styleId="10">
    <w:name w:val="toc 1"/>
    <w:basedOn w:val="1"/>
    <w:next w:val="1"/>
    <w:autoRedefine/>
    <w:unhideWhenUsed/>
    <w:qFormat/>
    <w:uiPriority w:val="39"/>
    <w:pPr>
      <w:spacing w:after="100" w:line="259" w:lineRule="auto"/>
      <w:ind w:firstLine="0" w:firstLineChars="0"/>
      <w:jc w:val="left"/>
    </w:pPr>
    <w:rPr>
      <w:rFonts w:cs="Times New Roman" w:asciiTheme="minorHAnsi" w:hAnsiTheme="minorHAnsi" w:eastAsiaTheme="minorEastAsia"/>
      <w:kern w:val="0"/>
      <w:sz w:val="22"/>
    </w:rPr>
  </w:style>
  <w:style w:type="paragraph" w:styleId="11">
    <w:name w:val="toc 2"/>
    <w:basedOn w:val="1"/>
    <w:next w:val="1"/>
    <w:unhideWhenUsed/>
    <w:qFormat/>
    <w:uiPriority w:val="39"/>
    <w:pPr>
      <w:spacing w:after="100" w:line="259" w:lineRule="auto"/>
      <w:ind w:left="220" w:firstLine="0" w:firstLineChars="0"/>
      <w:jc w:val="left"/>
    </w:pPr>
    <w:rPr>
      <w:rFonts w:cs="Times New Roman" w:asciiTheme="minorHAnsi" w:hAnsiTheme="minorHAnsi" w:eastAsiaTheme="minorEastAsia"/>
      <w:kern w:val="0"/>
      <w:sz w:val="22"/>
    </w:rPr>
  </w:style>
  <w:style w:type="paragraph" w:styleId="12">
    <w:name w:val="annotation subject"/>
    <w:basedOn w:val="5"/>
    <w:next w:val="5"/>
    <w:link w:val="24"/>
    <w:autoRedefine/>
    <w:semiHidden/>
    <w:unhideWhenUsed/>
    <w:qFormat/>
    <w:uiPriority w:val="99"/>
    <w:rPr>
      <w:b/>
      <w:bCs/>
    </w:rPr>
  </w:style>
  <w:style w:type="character" w:styleId="15">
    <w:name w:val="Hyperlink"/>
    <w:basedOn w:val="14"/>
    <w:autoRedefine/>
    <w:unhideWhenUsed/>
    <w:qFormat/>
    <w:uiPriority w:val="99"/>
    <w:rPr>
      <w:color w:val="0563C1" w:themeColor="hyperlink"/>
      <w:u w:val="single"/>
      <w14:textFill>
        <w14:solidFill>
          <w14:schemeClr w14:val="hlink"/>
        </w14:solidFill>
      </w14:textFill>
    </w:rPr>
  </w:style>
  <w:style w:type="character" w:styleId="16">
    <w:name w:val="annotation reference"/>
    <w:basedOn w:val="14"/>
    <w:autoRedefine/>
    <w:semiHidden/>
    <w:unhideWhenUsed/>
    <w:qFormat/>
    <w:uiPriority w:val="99"/>
    <w:rPr>
      <w:sz w:val="21"/>
      <w:szCs w:val="21"/>
    </w:rPr>
  </w:style>
  <w:style w:type="character" w:customStyle="1" w:styleId="17">
    <w:name w:val="页眉 字符"/>
    <w:basedOn w:val="14"/>
    <w:link w:val="9"/>
    <w:autoRedefine/>
    <w:qFormat/>
    <w:uiPriority w:val="99"/>
    <w:rPr>
      <w:sz w:val="18"/>
      <w:szCs w:val="18"/>
    </w:rPr>
  </w:style>
  <w:style w:type="character" w:customStyle="1" w:styleId="18">
    <w:name w:val="页脚 字符"/>
    <w:basedOn w:val="14"/>
    <w:link w:val="8"/>
    <w:autoRedefine/>
    <w:qFormat/>
    <w:uiPriority w:val="99"/>
    <w:rPr>
      <w:sz w:val="18"/>
      <w:szCs w:val="18"/>
    </w:rPr>
  </w:style>
  <w:style w:type="character" w:customStyle="1" w:styleId="19">
    <w:name w:val="批注框文本 字符"/>
    <w:basedOn w:val="14"/>
    <w:link w:val="7"/>
    <w:autoRedefine/>
    <w:semiHidden/>
    <w:qFormat/>
    <w:uiPriority w:val="99"/>
    <w:rPr>
      <w:sz w:val="18"/>
      <w:szCs w:val="18"/>
    </w:rPr>
  </w:style>
  <w:style w:type="character" w:customStyle="1" w:styleId="20">
    <w:name w:val="标题 1 字符"/>
    <w:basedOn w:val="14"/>
    <w:link w:val="2"/>
    <w:autoRedefine/>
    <w:qFormat/>
    <w:uiPriority w:val="9"/>
    <w:rPr>
      <w:rFonts w:eastAsia="黑体"/>
      <w:bCs/>
      <w:kern w:val="44"/>
      <w:sz w:val="32"/>
      <w:szCs w:val="44"/>
    </w:rPr>
  </w:style>
  <w:style w:type="character" w:customStyle="1" w:styleId="21">
    <w:name w:val="标题 2 字符"/>
    <w:basedOn w:val="14"/>
    <w:link w:val="3"/>
    <w:autoRedefine/>
    <w:qFormat/>
    <w:uiPriority w:val="9"/>
    <w:rPr>
      <w:rFonts w:cstheme="majorBidi"/>
      <w:b/>
      <w:bCs/>
      <w:sz w:val="32"/>
      <w:szCs w:val="32"/>
    </w:rPr>
  </w:style>
  <w:style w:type="paragraph" w:customStyle="1" w:styleId="22">
    <w:name w:val="TOC 标题1"/>
    <w:basedOn w:val="2"/>
    <w:next w:val="1"/>
    <w:autoRedefine/>
    <w:unhideWhenUsed/>
    <w:qFormat/>
    <w:uiPriority w:val="39"/>
    <w:pPr>
      <w:spacing w:before="240" w:line="259" w:lineRule="auto"/>
      <w:ind w:firstLine="0" w:firstLineChars="0"/>
      <w:jc w:val="left"/>
      <w:outlineLvl w:val="9"/>
    </w:pPr>
    <w:rPr>
      <w:rFonts w:asciiTheme="majorHAnsi" w:hAnsiTheme="majorHAnsi" w:eastAsiaTheme="majorEastAsia" w:cstheme="majorBidi"/>
      <w:bCs w:val="0"/>
      <w:color w:val="2F5597" w:themeColor="accent1" w:themeShade="BF"/>
      <w:kern w:val="0"/>
      <w:szCs w:val="32"/>
    </w:rPr>
  </w:style>
  <w:style w:type="character" w:customStyle="1" w:styleId="23">
    <w:name w:val="批注文字 字符"/>
    <w:basedOn w:val="14"/>
    <w:link w:val="5"/>
    <w:autoRedefine/>
    <w:semiHidden/>
    <w:qFormat/>
    <w:uiPriority w:val="99"/>
  </w:style>
  <w:style w:type="character" w:customStyle="1" w:styleId="24">
    <w:name w:val="批注主题 字符"/>
    <w:basedOn w:val="23"/>
    <w:link w:val="12"/>
    <w:autoRedefine/>
    <w:semiHidden/>
    <w:qFormat/>
    <w:uiPriority w:val="99"/>
    <w:rPr>
      <w:b/>
      <w:bCs/>
    </w:rPr>
  </w:style>
  <w:style w:type="character" w:customStyle="1" w:styleId="25">
    <w:name w:val="标题 3 字符"/>
    <w:basedOn w:val="14"/>
    <w:link w:val="4"/>
    <w:autoRedefine/>
    <w:qFormat/>
    <w:uiPriority w:val="9"/>
    <w:rPr>
      <w:b/>
      <w:bCs/>
      <w:szCs w:val="32"/>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9" Type="http://schemas.openxmlformats.org/officeDocument/2006/relationships/fontTable" Target="fontTable.xml"/><Relationship Id="rId28" Type="http://schemas.openxmlformats.org/officeDocument/2006/relationships/customXml" Target="../customXml/item2.xml"/><Relationship Id="rId27" Type="http://schemas.openxmlformats.org/officeDocument/2006/relationships/customXml" Target="../customXml/item1.xml"/><Relationship Id="rId26" Type="http://schemas.openxmlformats.org/officeDocument/2006/relationships/image" Target="media/image15.png"/><Relationship Id="rId25" Type="http://schemas.openxmlformats.org/officeDocument/2006/relationships/image" Target="media/image14.png"/><Relationship Id="rId24" Type="http://schemas.openxmlformats.org/officeDocument/2006/relationships/image" Target="media/image13.png"/><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jpe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24E5F8C-8C85-4E36-BA98-88735ADA37E9}">
  <ds:schemaRefs/>
</ds:datastoreItem>
</file>

<file path=docProps/app.xml><?xml version="1.0" encoding="utf-8"?>
<Properties xmlns="http://schemas.openxmlformats.org/officeDocument/2006/extended-properties" xmlns:vt="http://schemas.openxmlformats.org/officeDocument/2006/docPropsVTypes">
  <Template>Normal</Template>
  <Pages>13</Pages>
  <Words>2643</Words>
  <Characters>2731</Characters>
  <Lines>11</Lines>
  <Paragraphs>3</Paragraphs>
  <TotalTime>84</TotalTime>
  <ScaleCrop>false</ScaleCrop>
  <LinksUpToDate>false</LinksUpToDate>
  <CharactersWithSpaces>2731</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2021-03-24T09:28:00Z</dcterms:created>
  <dc:creator>任 佳伟</dc:creator>
  <cp:lastModifiedBy>学工部会员</cp:lastModifiedBy>
  <cp:lastPrinted>2023-06-09T08:42:00Z</cp:lastPrinted>
  <dcterms:modified xsi:type="dcterms:W3CDTF">2026-06-08T03:15:59Z</dcterms:modified>
  <cp:revision>64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8CD3FBD314F641F49A8C0DFF4DD10477_13</vt:lpwstr>
  </property>
  <property fmtid="{D5CDD505-2E9C-101B-9397-08002B2CF9AE}" pid="4" name="KSOTemplateDocerSaveRecord">
    <vt:lpwstr>eyJoZGlkIjoiMDk2ZjkxNGY0YWE3Mzc5MzJhNDQ5MzE5Yjg2ZjU3MzgiLCJ1c2VySWQiOiIxMDIxODQzMzQ4In0=</vt:lpwstr>
  </property>
</Properties>
</file>