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color w:val="auto"/>
          <w:sz w:val="48"/>
          <w:szCs w:val="52"/>
          <w14:shadow w14:blurRad="50800" w14:dist="38100" w14:dir="2700000" w14:sx="100000" w14:sy="100000" w14:kx="0" w14:ky="0" w14:algn="tl">
            <w14:srgbClr w14:val="000000">
              <w14:alpha w14:val="60000"/>
            </w14:srgbClr>
          </w14:shadow>
        </w:rPr>
      </w:pPr>
      <w:r>
        <w:rPr>
          <w:rFonts w:hint="eastAsia" w:ascii="宋体" w:hAnsi="宋体"/>
          <w:b/>
          <w:color w:val="auto"/>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color w:val="auto"/>
          <w:sz w:val="44"/>
          <w:szCs w:val="52"/>
          <w14:shadow w14:blurRad="50800" w14:dist="38100" w14:dir="2700000" w14:sx="100000" w14:sy="100000" w14:kx="0" w14:ky="0" w14:algn="tl">
            <w14:srgbClr w14:val="000000">
              <w14:alpha w14:val="60000"/>
            </w14:srgbClr>
          </w14:shadow>
        </w:rPr>
      </w:pPr>
      <w:r>
        <w:rPr>
          <w:rFonts w:hint="eastAsia" w:ascii="宋体" w:hAnsi="宋体"/>
          <w:b/>
          <w:color w:val="auto"/>
          <w:sz w:val="44"/>
          <w:szCs w:val="52"/>
          <w14:shadow w14:blurRad="50800" w14:dist="38100" w14:dir="2700000" w14:sx="100000" w14:sy="100000" w14:kx="0" w14:ky="0" w14:algn="tl">
            <w14:srgbClr w14:val="000000">
              <w14:alpha w14:val="60000"/>
            </w14:srgbClr>
          </w14:shadow>
        </w:rPr>
        <w:t>消防维保专项服务项目</w:t>
      </w:r>
    </w:p>
    <w:p>
      <w:pPr>
        <w:spacing w:line="360" w:lineRule="auto"/>
        <w:jc w:val="center"/>
        <w:rPr>
          <w:rFonts w:ascii="宋体" w:hAnsi="宋体"/>
          <w:b/>
          <w:color w:val="auto"/>
          <w:sz w:val="32"/>
          <w:szCs w:val="52"/>
          <w14:shadow w14:blurRad="50800" w14:dist="38100" w14:dir="2700000" w14:sx="100000" w14:sy="100000" w14:kx="0" w14:ky="0" w14:algn="tl">
            <w14:srgbClr w14:val="000000">
              <w14:alpha w14:val="60000"/>
            </w14:srgbClr>
          </w14:shadow>
        </w:rPr>
      </w:pPr>
      <w:r>
        <w:rPr>
          <w:rFonts w:hint="eastAsia" w:ascii="宋体" w:hAnsi="宋体"/>
          <w:b/>
          <w:color w:val="auto"/>
          <w:sz w:val="32"/>
          <w:szCs w:val="52"/>
          <w14:shadow w14:blurRad="50800" w14:dist="38100" w14:dir="2700000" w14:sx="100000" w14:sy="100000" w14:kx="0" w14:ky="0" w14:algn="tl">
            <w14:srgbClr w14:val="000000">
              <w14:alpha w14:val="60000"/>
            </w14:srgbClr>
          </w14:shadow>
        </w:rPr>
        <w:t>（项目编号：</w:t>
      </w:r>
      <w:r>
        <w:rPr>
          <w:rFonts w:ascii="宋体" w:hAnsi="宋体"/>
          <w:b/>
          <w:color w:val="auto"/>
          <w:sz w:val="32"/>
          <w:szCs w:val="52"/>
          <w14:shadow w14:blurRad="50800" w14:dist="38100" w14:dir="2700000" w14:sx="100000" w14:sy="100000" w14:kx="0" w14:ky="0" w14:algn="tl">
            <w14:srgbClr w14:val="000000">
              <w14:alpha w14:val="60000"/>
            </w14:srgbClr>
          </w14:shadow>
        </w:rPr>
        <w:t>202</w:t>
      </w:r>
      <w:r>
        <w:rPr>
          <w:rFonts w:hint="eastAsia" w:ascii="宋体" w:hAnsi="宋体"/>
          <w:b/>
          <w:color w:val="auto"/>
          <w:sz w:val="32"/>
          <w:szCs w:val="52"/>
          <w14:shadow w14:blurRad="50800" w14:dist="38100" w14:dir="2700000" w14:sx="100000" w14:sy="100000" w14:kx="0" w14:ky="0" w14:algn="tl">
            <w14:srgbClr w14:val="000000">
              <w14:alpha w14:val="60000"/>
            </w14:srgbClr>
          </w14:shadow>
        </w:rPr>
        <w:t>2F0411）</w:t>
      </w:r>
    </w:p>
    <w:p>
      <w:pPr>
        <w:spacing w:line="360" w:lineRule="auto"/>
        <w:jc w:val="center"/>
        <w:rPr>
          <w:rFonts w:ascii="宋体" w:hAnsi="宋体"/>
          <w:b/>
          <w:color w:val="auto"/>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color w:val="auto"/>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color w:val="auto"/>
          <w:sz w:val="56"/>
          <w14:shadow w14:blurRad="50800" w14:dist="38100" w14:dir="2700000" w14:sx="100000" w14:sy="100000" w14:kx="0" w14:ky="0" w14:algn="tl">
            <w14:srgbClr w14:val="000000">
              <w14:alpha w14:val="60000"/>
            </w14:srgbClr>
          </w14:shadow>
        </w:rPr>
      </w:pPr>
      <w:r>
        <w:rPr>
          <w:rFonts w:hint="eastAsia" w:ascii="宋体" w:hAnsi="宋体"/>
          <w:color w:val="auto"/>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color w:val="auto"/>
          <w:sz w:val="56"/>
          <w14:shadow w14:blurRad="50800" w14:dist="38100" w14:dir="2700000" w14:sx="100000" w14:sy="100000" w14:kx="0" w14:ky="0" w14:algn="tl">
            <w14:srgbClr w14:val="000000">
              <w14:alpha w14:val="60000"/>
            </w14:srgbClr>
          </w14:shadow>
        </w:rPr>
      </w:pPr>
      <w:r>
        <w:rPr>
          <w:rFonts w:hint="eastAsia" w:ascii="宋体" w:hAnsi="宋体"/>
          <w:color w:val="auto"/>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color w:val="auto"/>
          <w:sz w:val="56"/>
          <w14:shadow w14:blurRad="50800" w14:dist="38100" w14:dir="2700000" w14:sx="100000" w14:sy="100000" w14:kx="0" w14:ky="0" w14:algn="tl">
            <w14:srgbClr w14:val="000000">
              <w14:alpha w14:val="60000"/>
            </w14:srgbClr>
          </w14:shadow>
        </w:rPr>
      </w:pPr>
      <w:r>
        <w:rPr>
          <w:rFonts w:hint="eastAsia" w:ascii="宋体" w:hAnsi="宋体"/>
          <w:color w:val="auto"/>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color w:val="auto"/>
          <w:sz w:val="24"/>
        </w:rPr>
      </w:pPr>
      <w:r>
        <w:rPr>
          <w:rFonts w:hint="eastAsia" w:ascii="宋体" w:hAnsi="宋体"/>
          <w:color w:val="auto"/>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color w:val="auto"/>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color w:val="auto"/>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color w:val="auto"/>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color w:val="auto"/>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color w:val="auto"/>
          <w:sz w:val="32"/>
          <w14:shadow w14:blurRad="50800" w14:dist="38100" w14:dir="2700000" w14:sx="100000" w14:sy="100000" w14:kx="0" w14:ky="0" w14:algn="tl">
            <w14:srgbClr w14:val="000000">
              <w14:alpha w14:val="60000"/>
            </w14:srgbClr>
          </w14:shadow>
        </w:rPr>
      </w:pPr>
      <w:r>
        <w:rPr>
          <w:rFonts w:hint="eastAsia" w:ascii="宋体" w:hAnsi="宋体"/>
          <w:color w:val="auto"/>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color w:val="auto"/>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color w:val="auto"/>
          <w:sz w:val="32"/>
          <w14:shadow w14:blurRad="50800" w14:dist="38100" w14:dir="2700000" w14:sx="100000" w14:sy="100000" w14:kx="0" w14:ky="0" w14:algn="tl">
            <w14:srgbClr w14:val="000000">
              <w14:alpha w14:val="60000"/>
            </w14:srgbClr>
          </w14:shadow>
        </w:rPr>
      </w:pPr>
      <w:r>
        <w:rPr>
          <w:rFonts w:hint="eastAsia" w:ascii="宋体" w:hAnsi="宋体"/>
          <w:color w:val="auto"/>
          <w:sz w:val="32"/>
          <w14:shadow w14:blurRad="50800" w14:dist="38100" w14:dir="2700000" w14:sx="100000" w14:sy="100000" w14:kx="0" w14:ky="0" w14:algn="tl">
            <w14:srgbClr w14:val="000000">
              <w14:alpha w14:val="60000"/>
            </w14:srgbClr>
          </w14:shadow>
        </w:rPr>
        <w:t>20</w:t>
      </w:r>
      <w:r>
        <w:rPr>
          <w:rFonts w:ascii="宋体" w:hAnsi="宋体"/>
          <w:color w:val="auto"/>
          <w:sz w:val="32"/>
          <w14:shadow w14:blurRad="50800" w14:dist="38100" w14:dir="2700000" w14:sx="100000" w14:sy="100000" w14:kx="0" w14:ky="0" w14:algn="tl">
            <w14:srgbClr w14:val="000000">
              <w14:alpha w14:val="60000"/>
            </w14:srgbClr>
          </w14:shadow>
        </w:rPr>
        <w:t>2</w:t>
      </w:r>
      <w:r>
        <w:rPr>
          <w:rFonts w:hint="eastAsia" w:ascii="宋体" w:hAnsi="宋体"/>
          <w:color w:val="auto"/>
          <w:sz w:val="32"/>
          <w14:shadow w14:blurRad="50800" w14:dist="38100" w14:dir="2700000" w14:sx="100000" w14:sy="100000" w14:kx="0" w14:ky="0" w14:algn="tl">
            <w14:srgbClr w14:val="000000">
              <w14:alpha w14:val="60000"/>
            </w14:srgbClr>
          </w14:shadow>
        </w:rPr>
        <w:t>2年8月</w:t>
      </w:r>
      <w:r>
        <w:rPr>
          <w:rFonts w:hint="eastAsia" w:ascii="宋体" w:hAnsi="宋体"/>
          <w:color w:val="auto"/>
          <w:sz w:val="32"/>
          <w:lang w:val="en-US" w:eastAsia="zh-CN"/>
          <w14:shadow w14:blurRad="50800" w14:dist="38100" w14:dir="2700000" w14:sx="100000" w14:sy="100000" w14:kx="0" w14:ky="0" w14:algn="tl">
            <w14:srgbClr w14:val="000000">
              <w14:alpha w14:val="60000"/>
            </w14:srgbClr>
          </w14:shadow>
        </w:rPr>
        <w:t>7</w:t>
      </w:r>
      <w:r>
        <w:rPr>
          <w:rFonts w:hint="eastAsia" w:ascii="宋体" w:hAnsi="宋体"/>
          <w:color w:val="auto"/>
          <w:sz w:val="32"/>
          <w14:shadow w14:blurRad="50800" w14:dist="38100" w14:dir="2700000" w14:sx="100000" w14:sy="100000" w14:kx="0" w14:ky="0" w14:algn="tl">
            <w14:srgbClr w14:val="000000">
              <w14:alpha w14:val="60000"/>
            </w14:srgbClr>
          </w14:shadow>
        </w:rPr>
        <w:t>日</w:t>
      </w:r>
    </w:p>
    <w:p>
      <w:pPr>
        <w:pStyle w:val="15"/>
        <w:numPr>
          <w:ilvl w:val="0"/>
          <w:numId w:val="0"/>
        </w:numPr>
        <w:spacing w:before="0" w:after="0" w:line="400" w:lineRule="exact"/>
        <w:outlineLvl w:val="9"/>
        <w:rPr>
          <w:rFonts w:ascii="宋体" w:hAnsi="宋体"/>
          <w:color w:val="auto"/>
          <w:sz w:val="24"/>
          <w:szCs w:val="24"/>
        </w:rPr>
      </w:pPr>
      <w:bookmarkStart w:id="15" w:name="_GoBack"/>
      <w:bookmarkEnd w:id="15"/>
      <w:r>
        <w:rPr>
          <w:rFonts w:ascii="宋体" w:hAnsi="宋体"/>
          <w:color w:val="auto"/>
        </w:rPr>
        <w:br w:type="page"/>
      </w:r>
      <w:r>
        <w:rPr>
          <w:rFonts w:hint="eastAsia" w:ascii="宋体" w:hAnsi="宋体"/>
          <w:color w:val="auto"/>
          <w:sz w:val="24"/>
          <w:szCs w:val="24"/>
        </w:rPr>
        <w:t>第一章 总 则</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bCs w:val="0"/>
          <w:color w:val="auto"/>
          <w:sz w:val="24"/>
          <w:szCs w:val="24"/>
        </w:rPr>
        <w:t>一、磋商文件</w:t>
      </w:r>
    </w:p>
    <w:p>
      <w:pPr>
        <w:pStyle w:val="16"/>
        <w:numPr>
          <w:ilvl w:val="0"/>
          <w:numId w:val="0"/>
        </w:numPr>
        <w:ind w:firstLine="480" w:firstLineChars="200"/>
        <w:rPr>
          <w:color w:val="auto"/>
          <w:sz w:val="24"/>
          <w:szCs w:val="24"/>
        </w:rPr>
      </w:pPr>
      <w:r>
        <w:rPr>
          <w:rFonts w:hint="eastAsia"/>
          <w:color w:val="auto"/>
          <w:sz w:val="24"/>
          <w:szCs w:val="24"/>
        </w:rPr>
        <w:t>1.投标人应详细阅读磋商文件、采购公告的全部内容。如果投标人没有按要求提交全部资料或者没有对磋商文件在各方面的要求都做出实质性响应，可能导致其投标被拒绝。</w:t>
      </w:r>
    </w:p>
    <w:p>
      <w:pPr>
        <w:pStyle w:val="16"/>
        <w:numPr>
          <w:ilvl w:val="0"/>
          <w:numId w:val="0"/>
        </w:numPr>
        <w:ind w:firstLine="472" w:firstLineChars="196"/>
        <w:rPr>
          <w:b/>
          <w:color w:val="auto"/>
          <w:sz w:val="24"/>
          <w:szCs w:val="24"/>
        </w:rPr>
      </w:pPr>
      <w:r>
        <w:rPr>
          <w:rFonts w:hint="eastAsia"/>
          <w:b/>
          <w:color w:val="auto"/>
          <w:sz w:val="24"/>
          <w:szCs w:val="24"/>
        </w:rPr>
        <w:t>2.磋商文件的澄清</w:t>
      </w:r>
    </w:p>
    <w:p>
      <w:pPr>
        <w:pStyle w:val="16"/>
        <w:numPr>
          <w:ilvl w:val="0"/>
          <w:numId w:val="0"/>
        </w:numPr>
        <w:ind w:firstLine="480" w:firstLineChars="200"/>
        <w:rPr>
          <w:color w:val="auto"/>
          <w:sz w:val="24"/>
          <w:szCs w:val="24"/>
        </w:rPr>
      </w:pPr>
      <w:r>
        <w:rPr>
          <w:rFonts w:hint="eastAsia"/>
          <w:color w:val="auto"/>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color w:val="auto"/>
          <w:sz w:val="24"/>
          <w:szCs w:val="24"/>
          <w:shd w:val="clear" w:color="auto" w:fill="FFFFFF"/>
        </w:rPr>
        <w:t>kwxyjzcg@126</w:t>
      </w:r>
      <w:r>
        <w:rPr>
          <w:color w:val="auto"/>
          <w:sz w:val="24"/>
          <w:szCs w:val="24"/>
          <w:shd w:val="clear" w:color="auto" w:fill="FFFFFF"/>
        </w:rPr>
        <w:t>.com</w:t>
      </w:r>
      <w:r>
        <w:rPr>
          <w:rFonts w:hint="eastAsia"/>
          <w:color w:val="auto"/>
          <w:sz w:val="24"/>
          <w:szCs w:val="24"/>
        </w:rPr>
        <w:t>）。集中采购中心将以书面形式或通过</w:t>
      </w:r>
      <w:r>
        <w:rPr>
          <w:rFonts w:hint="eastAsia"/>
          <w:color w:val="auto"/>
          <w:kern w:val="2"/>
          <w:sz w:val="24"/>
          <w:szCs w:val="24"/>
        </w:rPr>
        <w:t>“江苏师范大学科文学院网站”（http://kwxy.jsnu.edu.cn/）发布</w:t>
      </w:r>
      <w:r>
        <w:rPr>
          <w:rFonts w:hint="eastAsia"/>
          <w:color w:val="auto"/>
          <w:sz w:val="24"/>
          <w:szCs w:val="24"/>
        </w:rPr>
        <w:t>公告。</w:t>
      </w:r>
    </w:p>
    <w:p>
      <w:pPr>
        <w:pStyle w:val="16"/>
        <w:numPr>
          <w:ilvl w:val="0"/>
          <w:numId w:val="0"/>
        </w:numPr>
        <w:ind w:firstLine="472" w:firstLineChars="196"/>
        <w:rPr>
          <w:b/>
          <w:color w:val="auto"/>
          <w:sz w:val="24"/>
          <w:szCs w:val="24"/>
        </w:rPr>
      </w:pPr>
      <w:r>
        <w:rPr>
          <w:rFonts w:hint="eastAsia"/>
          <w:b/>
          <w:color w:val="auto"/>
          <w:sz w:val="24"/>
          <w:szCs w:val="24"/>
        </w:rPr>
        <w:t>3.磋商文件的修改</w:t>
      </w:r>
    </w:p>
    <w:p>
      <w:pPr>
        <w:pStyle w:val="16"/>
        <w:numPr>
          <w:ilvl w:val="0"/>
          <w:numId w:val="0"/>
        </w:numPr>
        <w:ind w:firstLine="480" w:firstLineChars="200"/>
        <w:rPr>
          <w:color w:val="auto"/>
          <w:sz w:val="24"/>
          <w:szCs w:val="24"/>
        </w:rPr>
      </w:pPr>
      <w:r>
        <w:rPr>
          <w:rFonts w:hint="eastAsia"/>
          <w:color w:val="auto"/>
          <w:sz w:val="24"/>
          <w:szCs w:val="24"/>
        </w:rPr>
        <w:t>3.1在投标截止期5日以前任何时候，采购人无论出于何种原因，均可对磋商文件用补充文件的方式进行修改。</w:t>
      </w:r>
    </w:p>
    <w:p>
      <w:pPr>
        <w:pStyle w:val="16"/>
        <w:numPr>
          <w:ilvl w:val="0"/>
          <w:numId w:val="0"/>
        </w:numPr>
        <w:ind w:firstLine="480" w:firstLineChars="200"/>
        <w:rPr>
          <w:color w:val="auto"/>
          <w:sz w:val="24"/>
          <w:szCs w:val="24"/>
        </w:rPr>
      </w:pPr>
      <w:r>
        <w:rPr>
          <w:rFonts w:hint="eastAsia"/>
          <w:color w:val="auto"/>
          <w:sz w:val="24"/>
          <w:szCs w:val="24"/>
        </w:rPr>
        <w:t>3.2对磋商文件的修改，将通过</w:t>
      </w:r>
      <w:r>
        <w:rPr>
          <w:rFonts w:hint="eastAsia"/>
          <w:color w:val="auto"/>
          <w:kern w:val="2"/>
          <w:sz w:val="24"/>
          <w:szCs w:val="24"/>
        </w:rPr>
        <w:t>“江苏师范大学科文学院网站（http://kwxy.jsnu.edu.cn/）发布</w:t>
      </w:r>
      <w:r>
        <w:rPr>
          <w:rFonts w:hint="eastAsia"/>
          <w:color w:val="auto"/>
          <w:sz w:val="24"/>
          <w:szCs w:val="24"/>
        </w:rPr>
        <w:t>公告。补充文件将作为磋商文件的组成部分，对所有领取了磋商文件的投标人均具有约束力。</w:t>
      </w:r>
    </w:p>
    <w:p>
      <w:pPr>
        <w:pStyle w:val="16"/>
        <w:numPr>
          <w:ilvl w:val="0"/>
          <w:numId w:val="0"/>
        </w:numPr>
        <w:ind w:firstLine="480" w:firstLineChars="200"/>
        <w:rPr>
          <w:color w:val="auto"/>
          <w:sz w:val="24"/>
          <w:szCs w:val="24"/>
        </w:rPr>
      </w:pPr>
      <w:r>
        <w:rPr>
          <w:rFonts w:hint="eastAsia"/>
          <w:color w:val="auto"/>
          <w:sz w:val="24"/>
          <w:szCs w:val="24"/>
        </w:rPr>
        <w:t>3.3为使投标人有足够的时间按磋商文件的修改要求考虑修正磋商文件，采购人可酌情推迟投标日期，并将具体变更情况通过</w:t>
      </w:r>
      <w:r>
        <w:rPr>
          <w:rFonts w:hint="eastAsia"/>
          <w:color w:val="auto"/>
          <w:kern w:val="2"/>
          <w:sz w:val="24"/>
          <w:szCs w:val="24"/>
        </w:rPr>
        <w:t xml:space="preserve"> “江苏师范大学科文学院网站”</w:t>
      </w:r>
      <w:r>
        <w:rPr>
          <w:rFonts w:hint="eastAsia"/>
          <w:color w:val="auto"/>
          <w:sz w:val="24"/>
          <w:szCs w:val="24"/>
        </w:rPr>
        <w:t>公告。</w:t>
      </w:r>
    </w:p>
    <w:p>
      <w:pPr>
        <w:pStyle w:val="16"/>
        <w:numPr>
          <w:ilvl w:val="0"/>
          <w:numId w:val="0"/>
        </w:numPr>
        <w:ind w:firstLine="472" w:firstLineChars="196"/>
        <w:rPr>
          <w:b/>
          <w:color w:val="auto"/>
          <w:sz w:val="24"/>
          <w:szCs w:val="24"/>
        </w:rPr>
      </w:pPr>
      <w:r>
        <w:rPr>
          <w:rFonts w:hint="eastAsia"/>
          <w:b/>
          <w:color w:val="auto"/>
          <w:sz w:val="24"/>
          <w:szCs w:val="24"/>
        </w:rPr>
        <w:t>4. 通知</w:t>
      </w:r>
    </w:p>
    <w:p>
      <w:pPr>
        <w:pStyle w:val="16"/>
        <w:numPr>
          <w:ilvl w:val="0"/>
          <w:numId w:val="0"/>
        </w:numPr>
        <w:ind w:firstLine="480" w:firstLineChars="200"/>
        <w:rPr>
          <w:color w:val="auto"/>
          <w:sz w:val="24"/>
          <w:szCs w:val="24"/>
        </w:rPr>
      </w:pPr>
      <w:r>
        <w:rPr>
          <w:rFonts w:hint="eastAsia"/>
          <w:color w:val="auto"/>
          <w:sz w:val="24"/>
          <w:szCs w:val="24"/>
        </w:rPr>
        <w:t>对与本项目有关的通知，采购人将通过“</w:t>
      </w:r>
      <w:r>
        <w:rPr>
          <w:rFonts w:hint="eastAsia"/>
          <w:color w:val="auto"/>
          <w:kern w:val="2"/>
          <w:sz w:val="24"/>
          <w:szCs w:val="24"/>
        </w:rPr>
        <w:t>江苏师范大学科文学院网站</w:t>
      </w:r>
      <w:r>
        <w:rPr>
          <w:rFonts w:hint="eastAsia"/>
          <w:color w:val="auto"/>
          <w:sz w:val="24"/>
          <w:szCs w:val="24"/>
        </w:rPr>
        <w:t>”发布公告，请投标人自行关注。</w:t>
      </w:r>
    </w:p>
    <w:p>
      <w:pPr>
        <w:pStyle w:val="16"/>
        <w:numPr>
          <w:ilvl w:val="0"/>
          <w:numId w:val="0"/>
        </w:numPr>
        <w:ind w:firstLine="482" w:firstLineChars="200"/>
        <w:rPr>
          <w:b/>
          <w:color w:val="auto"/>
          <w:sz w:val="24"/>
          <w:szCs w:val="24"/>
        </w:rPr>
      </w:pPr>
      <w:r>
        <w:rPr>
          <w:b/>
          <w:color w:val="auto"/>
          <w:sz w:val="24"/>
          <w:szCs w:val="24"/>
        </w:rPr>
        <w:t>5.</w:t>
      </w:r>
      <w:r>
        <w:rPr>
          <w:rFonts w:hint="eastAsia"/>
          <w:b/>
          <w:color w:val="auto"/>
          <w:sz w:val="24"/>
          <w:szCs w:val="24"/>
        </w:rPr>
        <w:t>投标人资格条件</w:t>
      </w:r>
    </w:p>
    <w:p>
      <w:pPr>
        <w:spacing w:line="280" w:lineRule="exact"/>
        <w:ind w:firstLine="480" w:firstLineChars="200"/>
        <w:rPr>
          <w:rFonts w:ascii="宋体" w:hAnsi="宋体"/>
          <w:color w:val="auto"/>
          <w:sz w:val="24"/>
        </w:rPr>
      </w:pPr>
      <w:r>
        <w:rPr>
          <w:rFonts w:hint="eastAsia" w:ascii="宋体" w:hAnsi="宋体"/>
          <w:color w:val="auto"/>
          <w:sz w:val="24"/>
        </w:rPr>
        <w:t>1）具有独立承担民事责任的能力；</w:t>
      </w:r>
    </w:p>
    <w:p>
      <w:pPr>
        <w:spacing w:line="280" w:lineRule="exact"/>
        <w:ind w:firstLine="480" w:firstLineChars="200"/>
        <w:rPr>
          <w:rFonts w:ascii="宋体" w:hAnsi="宋体"/>
          <w:color w:val="auto"/>
          <w:sz w:val="24"/>
        </w:rPr>
      </w:pPr>
      <w:r>
        <w:rPr>
          <w:rFonts w:hint="eastAsia" w:ascii="宋体" w:hAnsi="宋体"/>
          <w:color w:val="auto"/>
          <w:sz w:val="24"/>
        </w:rPr>
        <w:t>2）具有良好的商业信誉和健全的财务会计制度；</w:t>
      </w:r>
    </w:p>
    <w:p>
      <w:pPr>
        <w:pStyle w:val="16"/>
        <w:numPr>
          <w:ilvl w:val="0"/>
          <w:numId w:val="0"/>
        </w:numPr>
        <w:ind w:firstLine="480" w:firstLineChars="200"/>
        <w:rPr>
          <w:color w:val="auto"/>
          <w:sz w:val="24"/>
        </w:rPr>
      </w:pPr>
      <w:r>
        <w:rPr>
          <w:rFonts w:hint="eastAsia"/>
          <w:color w:val="auto"/>
          <w:sz w:val="24"/>
        </w:rPr>
        <w:t>3）具有履行合同所必需的设备和专业技术能力(</w:t>
      </w:r>
      <w:r>
        <w:rPr>
          <w:rFonts w:hint="eastAsia"/>
          <w:b/>
          <w:color w:val="auto"/>
          <w:sz w:val="24"/>
          <w:szCs w:val="24"/>
        </w:rPr>
        <w:t>项目负责人必须具备注册消防工程师二级及以上资质)</w:t>
      </w:r>
      <w:r>
        <w:rPr>
          <w:rFonts w:hint="eastAsia"/>
          <w:color w:val="auto"/>
          <w:sz w:val="24"/>
        </w:rPr>
        <w:t>；</w:t>
      </w:r>
    </w:p>
    <w:p>
      <w:pPr>
        <w:spacing w:line="280" w:lineRule="exact"/>
        <w:ind w:firstLine="480" w:firstLineChars="200"/>
        <w:rPr>
          <w:rFonts w:ascii="宋体" w:hAnsi="宋体"/>
          <w:color w:val="auto"/>
          <w:sz w:val="24"/>
        </w:rPr>
      </w:pPr>
      <w:r>
        <w:rPr>
          <w:rFonts w:hint="eastAsia" w:ascii="宋体" w:hAnsi="宋体"/>
          <w:color w:val="auto"/>
          <w:sz w:val="24"/>
        </w:rPr>
        <w:t>4）依法缴纳税收和社会保障资金；</w:t>
      </w:r>
    </w:p>
    <w:p>
      <w:pPr>
        <w:spacing w:line="280" w:lineRule="exact"/>
        <w:ind w:firstLine="480" w:firstLineChars="200"/>
        <w:rPr>
          <w:rFonts w:ascii="宋体" w:hAnsi="宋体"/>
          <w:color w:val="auto"/>
          <w:sz w:val="24"/>
        </w:rPr>
      </w:pPr>
      <w:r>
        <w:rPr>
          <w:rFonts w:hint="eastAsia" w:ascii="宋体" w:hAnsi="宋体"/>
          <w:color w:val="auto"/>
          <w:sz w:val="24"/>
        </w:rPr>
        <w:t>5）符合法律、行政法规规定的其他条件；</w:t>
      </w:r>
    </w:p>
    <w:p>
      <w:pPr>
        <w:spacing w:line="280" w:lineRule="exact"/>
        <w:ind w:firstLine="480" w:firstLineChars="200"/>
        <w:rPr>
          <w:rFonts w:ascii="宋体" w:hAnsi="宋体"/>
          <w:color w:val="auto"/>
          <w:sz w:val="24"/>
        </w:rPr>
      </w:pPr>
      <w:r>
        <w:rPr>
          <w:rFonts w:hint="eastAsia" w:ascii="宋体" w:hAnsi="宋体"/>
          <w:color w:val="auto"/>
          <w:sz w:val="24"/>
        </w:rPr>
        <w:t>6）不接受联合体投标；</w:t>
      </w:r>
    </w:p>
    <w:p>
      <w:pPr>
        <w:spacing w:line="280" w:lineRule="exact"/>
        <w:ind w:firstLine="480" w:firstLineChars="200"/>
        <w:rPr>
          <w:rFonts w:ascii="宋体" w:hAnsi="宋体"/>
          <w:color w:val="auto"/>
          <w:sz w:val="24"/>
        </w:rPr>
      </w:pPr>
      <w:r>
        <w:rPr>
          <w:rFonts w:hint="eastAsia" w:ascii="宋体" w:hAnsi="宋体"/>
          <w:color w:val="auto"/>
          <w:sz w:val="24"/>
        </w:rPr>
        <w:t>7）单位负责人为同一人或者存在控股、管理关系的不同单位不得参加同一项目的投标活动。</w:t>
      </w:r>
    </w:p>
    <w:p>
      <w:pPr>
        <w:pStyle w:val="15"/>
        <w:numPr>
          <w:ilvl w:val="0"/>
          <w:numId w:val="0"/>
        </w:numPr>
        <w:spacing w:before="0" w:after="0"/>
        <w:ind w:firstLine="482" w:firstLineChars="200"/>
        <w:jc w:val="left"/>
        <w:outlineLvl w:val="9"/>
        <w:rPr>
          <w:rFonts w:ascii="宋体" w:hAnsi="宋体"/>
          <w:b w:val="0"/>
          <w:color w:val="auto"/>
          <w:sz w:val="24"/>
        </w:rPr>
      </w:pPr>
      <w:r>
        <w:rPr>
          <w:rFonts w:hint="eastAsia" w:ascii="宋体" w:hAnsi="宋体"/>
          <w:color w:val="auto"/>
          <w:kern w:val="0"/>
          <w:sz w:val="24"/>
          <w:szCs w:val="24"/>
        </w:rPr>
        <w:t>6.付款方式：</w:t>
      </w:r>
      <w:r>
        <w:rPr>
          <w:rFonts w:hint="eastAsia" w:ascii="宋体" w:hAnsi="宋体"/>
          <w:b w:val="0"/>
          <w:color w:val="auto"/>
          <w:sz w:val="24"/>
        </w:rPr>
        <w:t>无预付款，合同签订后每三个月招标人支付该时间段的维保款，金额为合同金额的25%。当合同执行到第12个月后款项全部结清。招标人应及时支付维保款，不能及时支付时应提前告知中标人原因，协商解决。中标人负责向招标人开具相应税率的的服务发票；</w:t>
      </w:r>
    </w:p>
    <w:p>
      <w:pPr>
        <w:pStyle w:val="15"/>
        <w:numPr>
          <w:ilvl w:val="0"/>
          <w:numId w:val="0"/>
        </w:numPr>
        <w:spacing w:before="0" w:after="0"/>
        <w:ind w:firstLine="482" w:firstLineChars="200"/>
        <w:jc w:val="left"/>
        <w:outlineLvl w:val="9"/>
        <w:rPr>
          <w:rFonts w:ascii="宋体" w:hAnsi="宋体"/>
          <w:b w:val="0"/>
          <w:color w:val="auto"/>
          <w:sz w:val="24"/>
        </w:rPr>
      </w:pPr>
      <w:r>
        <w:rPr>
          <w:rFonts w:hint="eastAsia" w:ascii="宋体" w:hAnsi="宋体"/>
          <w:bCs w:val="0"/>
          <w:color w:val="auto"/>
          <w:sz w:val="24"/>
        </w:rPr>
        <w:t>7.项目预算：</w:t>
      </w:r>
      <w:r>
        <w:rPr>
          <w:rFonts w:hint="eastAsia" w:ascii="宋体" w:hAnsi="宋体"/>
          <w:b w:val="0"/>
          <w:color w:val="auto"/>
          <w:sz w:val="24"/>
        </w:rPr>
        <w:t>不高于30.00万元/年。</w:t>
      </w:r>
    </w:p>
    <w:p>
      <w:pPr>
        <w:pStyle w:val="15"/>
        <w:numPr>
          <w:ilvl w:val="0"/>
          <w:numId w:val="0"/>
        </w:numPr>
        <w:spacing w:before="0" w:after="0"/>
        <w:ind w:firstLine="482" w:firstLineChars="200"/>
        <w:jc w:val="left"/>
        <w:outlineLvl w:val="9"/>
        <w:rPr>
          <w:rFonts w:ascii="宋体" w:hAnsi="宋体"/>
          <w:b w:val="0"/>
          <w:color w:val="auto"/>
          <w:sz w:val="24"/>
        </w:rPr>
      </w:pPr>
      <w:r>
        <w:rPr>
          <w:rFonts w:hint="eastAsia" w:ascii="宋体" w:hAnsi="宋体"/>
          <w:color w:val="auto"/>
          <w:kern w:val="0"/>
          <w:sz w:val="24"/>
          <w:szCs w:val="24"/>
        </w:rPr>
        <w:t>8.维保周期：自签订合同之日起一年时间</w:t>
      </w:r>
      <w:r>
        <w:rPr>
          <w:rFonts w:hint="eastAsia" w:ascii="宋体" w:hAnsi="宋体"/>
          <w:b w:val="0"/>
          <w:color w:val="auto"/>
          <w:sz w:val="24"/>
        </w:rPr>
        <w:t>。</w:t>
      </w:r>
    </w:p>
    <w:p>
      <w:pPr>
        <w:pStyle w:val="15"/>
        <w:numPr>
          <w:ilvl w:val="0"/>
          <w:numId w:val="0"/>
        </w:numPr>
        <w:spacing w:before="0" w:after="0"/>
        <w:ind w:firstLine="482" w:firstLineChars="200"/>
        <w:jc w:val="left"/>
        <w:outlineLvl w:val="9"/>
        <w:rPr>
          <w:rFonts w:ascii="宋体" w:hAnsi="宋体"/>
          <w:b w:val="0"/>
          <w:color w:val="auto"/>
          <w:sz w:val="24"/>
        </w:rPr>
      </w:pPr>
      <w:r>
        <w:rPr>
          <w:rFonts w:hint="eastAsia" w:ascii="宋体" w:hAnsi="宋体"/>
          <w:color w:val="auto"/>
          <w:kern w:val="0"/>
          <w:sz w:val="24"/>
          <w:szCs w:val="24"/>
        </w:rPr>
        <w:t>9.服务地点：</w:t>
      </w:r>
      <w:r>
        <w:rPr>
          <w:rFonts w:hint="eastAsia" w:ascii="宋体" w:hAnsi="宋体"/>
          <w:b w:val="0"/>
          <w:bCs w:val="0"/>
          <w:color w:val="auto"/>
          <w:kern w:val="0"/>
          <w:sz w:val="24"/>
          <w:szCs w:val="24"/>
          <w:lang w:val="en-US" w:eastAsia="zh-CN"/>
        </w:rPr>
        <w:t>江苏师范大学</w:t>
      </w:r>
      <w:r>
        <w:rPr>
          <w:rFonts w:hint="eastAsia" w:ascii="宋体" w:hAnsi="宋体"/>
          <w:b w:val="0"/>
          <w:bCs w:val="0"/>
          <w:color w:val="auto"/>
          <w:sz w:val="24"/>
        </w:rPr>
        <w:t>科文学院</w:t>
      </w:r>
      <w:r>
        <w:rPr>
          <w:rFonts w:hint="eastAsia" w:ascii="宋体" w:hAnsi="宋体"/>
          <w:b w:val="0"/>
          <w:color w:val="auto"/>
          <w:sz w:val="24"/>
        </w:rPr>
        <w:t>潘安湖校区。</w:t>
      </w:r>
    </w:p>
    <w:p>
      <w:pPr>
        <w:ind w:firstLine="482" w:firstLineChars="200"/>
        <w:rPr>
          <w:rFonts w:hint="eastAsia" w:ascii="宋体" w:hAnsi="宋体"/>
          <w:color w:val="auto"/>
          <w:sz w:val="24"/>
        </w:rPr>
      </w:pPr>
      <w:r>
        <w:rPr>
          <w:rFonts w:hint="eastAsia" w:ascii="宋体" w:hAnsi="宋体"/>
          <w:b/>
          <w:bCs/>
          <w:color w:val="auto"/>
          <w:sz w:val="24"/>
        </w:rPr>
        <w:t>10.现场勘查：</w:t>
      </w:r>
      <w:r>
        <w:rPr>
          <w:rFonts w:hint="eastAsia" w:ascii="宋体" w:hAnsi="宋体"/>
          <w:bCs/>
          <w:color w:val="auto"/>
          <w:sz w:val="24"/>
        </w:rPr>
        <w:t>本项目不安排集中现场勘查，投标人可自行安排现场考察事宜，进入现场前联系相关负责老师，</w:t>
      </w:r>
      <w:r>
        <w:rPr>
          <w:rFonts w:hint="eastAsia" w:ascii="宋体" w:hAnsi="宋体"/>
          <w:color w:val="auto"/>
          <w:sz w:val="24"/>
        </w:rPr>
        <w:t>按照采购方疫控期间的各项防疫规定和要求并提前一天提供报备资料，费用自理。采购方现场对接联系人</w:t>
      </w:r>
      <w:r>
        <w:rPr>
          <w:rFonts w:hint="eastAsia" w:ascii="宋体" w:hAnsi="宋体"/>
          <w:b/>
          <w:bCs/>
          <w:color w:val="auto"/>
          <w:sz w:val="24"/>
        </w:rPr>
        <w:t>袁龙雨，联系方式15152810822</w:t>
      </w:r>
      <w:r>
        <w:rPr>
          <w:rFonts w:hint="eastAsia" w:ascii="宋体" w:hAnsi="宋体"/>
          <w:color w:val="auto"/>
          <w:sz w:val="24"/>
        </w:rPr>
        <w:t>。</w:t>
      </w:r>
    </w:p>
    <w:p>
      <w:pPr>
        <w:ind w:firstLine="482" w:firstLineChars="200"/>
        <w:rPr>
          <w:rFonts w:hint="default" w:eastAsia="宋体"/>
          <w:color w:val="auto"/>
          <w:lang w:val="en-US" w:eastAsia="zh-CN"/>
        </w:rPr>
      </w:pPr>
      <w:r>
        <w:rPr>
          <w:rFonts w:hint="eastAsia" w:ascii="宋体" w:hAnsi="宋体"/>
          <w:b/>
          <w:bCs/>
          <w:color w:val="auto"/>
          <w:sz w:val="24"/>
          <w:lang w:val="en-US" w:eastAsia="zh-CN"/>
        </w:rPr>
        <w:t>11.现场陈述答辩</w:t>
      </w:r>
      <w:r>
        <w:rPr>
          <w:rFonts w:hint="eastAsia" w:ascii="宋体" w:hAnsi="宋体"/>
          <w:color w:val="auto"/>
          <w:sz w:val="24"/>
          <w:lang w:val="en-US" w:eastAsia="zh-CN"/>
        </w:rPr>
        <w:t>:开标现场各投标人需要进行5分钟以内的陈述答辩，主要陈述前期现场勘察情况，针对评标小组提出的关于本项目商务和技术问题予以答辩。</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color w:val="auto"/>
          <w:sz w:val="24"/>
          <w:szCs w:val="24"/>
        </w:rPr>
        <w:t>二、投标文件</w:t>
      </w:r>
    </w:p>
    <w:p>
      <w:pPr>
        <w:ind w:firstLine="480" w:firstLineChars="200"/>
        <w:rPr>
          <w:rFonts w:ascii="宋体" w:hAnsi="宋体"/>
          <w:color w:val="auto"/>
          <w:kern w:val="0"/>
          <w:sz w:val="24"/>
        </w:rPr>
      </w:pPr>
      <w:r>
        <w:rPr>
          <w:rFonts w:hint="eastAsia" w:ascii="宋体" w:hAnsi="宋体"/>
          <w:color w:val="auto"/>
          <w:kern w:val="0"/>
          <w:sz w:val="24"/>
        </w:rPr>
        <w:t>投标文件即为投标人的响应文件，下同。</w:t>
      </w:r>
    </w:p>
    <w:p>
      <w:pPr>
        <w:pStyle w:val="16"/>
        <w:numPr>
          <w:ilvl w:val="0"/>
          <w:numId w:val="0"/>
        </w:numPr>
        <w:ind w:firstLine="472" w:firstLineChars="196"/>
        <w:rPr>
          <w:b/>
          <w:color w:val="auto"/>
          <w:sz w:val="24"/>
          <w:szCs w:val="24"/>
        </w:rPr>
      </w:pPr>
      <w:r>
        <w:rPr>
          <w:rFonts w:hint="eastAsia"/>
          <w:b/>
          <w:color w:val="auto"/>
          <w:sz w:val="24"/>
          <w:szCs w:val="24"/>
        </w:rPr>
        <w:t>1. 投标文件的语言和计量单位</w:t>
      </w:r>
    </w:p>
    <w:p>
      <w:pPr>
        <w:pStyle w:val="16"/>
        <w:numPr>
          <w:ilvl w:val="0"/>
          <w:numId w:val="0"/>
        </w:numPr>
        <w:ind w:firstLine="480" w:firstLineChars="200"/>
        <w:rPr>
          <w:color w:val="auto"/>
          <w:sz w:val="24"/>
          <w:szCs w:val="24"/>
        </w:rPr>
      </w:pPr>
      <w:r>
        <w:rPr>
          <w:rFonts w:hint="eastAsia"/>
          <w:color w:val="auto"/>
          <w:sz w:val="24"/>
          <w:szCs w:val="24"/>
        </w:rPr>
        <w:t>1.1投标人所提供的投标文件包含技术文件、有关资料、说明等，均应使用中文简化字。</w:t>
      </w:r>
    </w:p>
    <w:p>
      <w:pPr>
        <w:pStyle w:val="16"/>
        <w:numPr>
          <w:ilvl w:val="0"/>
          <w:numId w:val="0"/>
        </w:numPr>
        <w:ind w:firstLine="480" w:firstLineChars="200"/>
        <w:rPr>
          <w:color w:val="auto"/>
          <w:sz w:val="24"/>
          <w:szCs w:val="24"/>
        </w:rPr>
      </w:pPr>
      <w:r>
        <w:rPr>
          <w:rFonts w:hint="eastAsia"/>
          <w:color w:val="auto"/>
          <w:sz w:val="24"/>
          <w:szCs w:val="24"/>
        </w:rPr>
        <w:t>1.2投标文件所使用的计量单位，均采用中华人民共和国法定计量单位。</w:t>
      </w:r>
    </w:p>
    <w:p>
      <w:pPr>
        <w:pStyle w:val="16"/>
        <w:numPr>
          <w:ilvl w:val="0"/>
          <w:numId w:val="0"/>
        </w:numPr>
        <w:ind w:firstLine="472" w:firstLineChars="196"/>
        <w:rPr>
          <w:b/>
          <w:color w:val="auto"/>
          <w:sz w:val="24"/>
          <w:szCs w:val="24"/>
        </w:rPr>
      </w:pPr>
      <w:r>
        <w:rPr>
          <w:rFonts w:hint="eastAsia"/>
          <w:b/>
          <w:color w:val="auto"/>
          <w:sz w:val="24"/>
          <w:szCs w:val="24"/>
        </w:rPr>
        <w:t>2投标文件的组成及相关要求</w:t>
      </w:r>
    </w:p>
    <w:p>
      <w:pPr>
        <w:pStyle w:val="16"/>
        <w:numPr>
          <w:ilvl w:val="0"/>
          <w:numId w:val="0"/>
        </w:numPr>
        <w:ind w:firstLine="480" w:firstLineChars="200"/>
        <w:rPr>
          <w:color w:val="auto"/>
          <w:sz w:val="24"/>
          <w:szCs w:val="24"/>
        </w:rPr>
      </w:pPr>
      <w:r>
        <w:rPr>
          <w:rFonts w:hint="eastAsia"/>
          <w:color w:val="auto"/>
          <w:sz w:val="24"/>
          <w:szCs w:val="24"/>
        </w:rPr>
        <w:t>为了方便评审，投标文件中的各项表格必须按照磋商文件要求制作。</w:t>
      </w:r>
    </w:p>
    <w:p>
      <w:pPr>
        <w:pStyle w:val="16"/>
        <w:numPr>
          <w:ilvl w:val="0"/>
          <w:numId w:val="0"/>
        </w:numPr>
        <w:ind w:firstLine="472" w:firstLineChars="196"/>
        <w:rPr>
          <w:b/>
          <w:color w:val="auto"/>
          <w:sz w:val="24"/>
          <w:szCs w:val="24"/>
        </w:rPr>
      </w:pPr>
      <w:r>
        <w:rPr>
          <w:rFonts w:hint="eastAsia"/>
          <w:b/>
          <w:color w:val="auto"/>
          <w:sz w:val="24"/>
          <w:szCs w:val="24"/>
        </w:rPr>
        <w:t>3.投标内容填写说明</w:t>
      </w:r>
    </w:p>
    <w:p>
      <w:pPr>
        <w:pStyle w:val="16"/>
        <w:numPr>
          <w:ilvl w:val="0"/>
          <w:numId w:val="0"/>
        </w:numPr>
        <w:ind w:firstLine="480" w:firstLineChars="200"/>
        <w:rPr>
          <w:color w:val="auto"/>
          <w:sz w:val="24"/>
          <w:szCs w:val="24"/>
        </w:rPr>
      </w:pPr>
      <w:r>
        <w:rPr>
          <w:rFonts w:hint="eastAsia"/>
          <w:color w:val="auto"/>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6"/>
        <w:numPr>
          <w:ilvl w:val="0"/>
          <w:numId w:val="0"/>
        </w:numPr>
        <w:ind w:firstLine="480" w:firstLineChars="200"/>
        <w:rPr>
          <w:color w:val="auto"/>
          <w:sz w:val="24"/>
          <w:szCs w:val="24"/>
        </w:rPr>
      </w:pPr>
      <w:r>
        <w:rPr>
          <w:rFonts w:hint="eastAsia"/>
          <w:color w:val="auto"/>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6"/>
        <w:numPr>
          <w:ilvl w:val="0"/>
          <w:numId w:val="0"/>
        </w:numPr>
        <w:ind w:firstLine="480" w:firstLineChars="200"/>
        <w:rPr>
          <w:color w:val="auto"/>
          <w:sz w:val="24"/>
          <w:szCs w:val="24"/>
        </w:rPr>
      </w:pPr>
      <w:r>
        <w:rPr>
          <w:rFonts w:hint="eastAsia"/>
          <w:color w:val="auto"/>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color w:val="auto"/>
          <w:sz w:val="24"/>
        </w:rPr>
      </w:pPr>
      <w:r>
        <w:rPr>
          <w:rFonts w:hint="eastAsia" w:ascii="宋体" w:hAnsi="宋体"/>
          <w:color w:val="auto"/>
          <w:sz w:val="24"/>
        </w:rPr>
        <w:t>3.4报价一览表要求按格式统一填写，不得自行增减内容。</w:t>
      </w:r>
    </w:p>
    <w:p>
      <w:pPr>
        <w:pStyle w:val="16"/>
        <w:numPr>
          <w:ilvl w:val="0"/>
          <w:numId w:val="0"/>
        </w:numPr>
        <w:ind w:firstLine="480" w:firstLineChars="200"/>
        <w:rPr>
          <w:color w:val="auto"/>
          <w:sz w:val="24"/>
          <w:szCs w:val="24"/>
        </w:rPr>
      </w:pPr>
      <w:r>
        <w:rPr>
          <w:rFonts w:hint="eastAsia"/>
          <w:color w:val="auto"/>
          <w:sz w:val="24"/>
          <w:szCs w:val="24"/>
        </w:rPr>
        <w:t>本项目投标报价应包括文件规定的招标范围内产生的</w:t>
      </w:r>
      <w:r>
        <w:rPr>
          <w:rFonts w:hint="eastAsia"/>
          <w:color w:val="auto"/>
          <w:sz w:val="24"/>
          <w:szCs w:val="24"/>
          <w:lang w:val="en-US" w:eastAsia="zh-CN"/>
        </w:rPr>
        <w:t>设备与人员安排、应急预案、</w:t>
      </w:r>
      <w:r>
        <w:rPr>
          <w:rFonts w:hint="eastAsia"/>
          <w:color w:val="auto"/>
          <w:sz w:val="24"/>
          <w:szCs w:val="24"/>
        </w:rPr>
        <w:t>施工安装和调试、</w:t>
      </w:r>
      <w:r>
        <w:rPr>
          <w:rFonts w:hint="eastAsia"/>
          <w:color w:val="auto"/>
          <w:sz w:val="24"/>
          <w:szCs w:val="24"/>
          <w:lang w:val="en-US" w:eastAsia="zh-CN"/>
        </w:rPr>
        <w:t>合约期的</w:t>
      </w:r>
      <w:r>
        <w:rPr>
          <w:rFonts w:hint="eastAsia"/>
          <w:color w:val="auto"/>
          <w:sz w:val="24"/>
          <w:szCs w:val="24"/>
        </w:rPr>
        <w:t>服务</w:t>
      </w:r>
      <w:r>
        <w:rPr>
          <w:rFonts w:hint="eastAsia"/>
          <w:color w:val="auto"/>
          <w:sz w:val="24"/>
          <w:szCs w:val="24"/>
          <w:lang w:val="en-US" w:eastAsia="zh-CN"/>
        </w:rPr>
        <w:t>范围与服务项目、</w:t>
      </w:r>
      <w:r>
        <w:rPr>
          <w:rFonts w:hint="eastAsia"/>
          <w:color w:val="auto"/>
          <w:sz w:val="24"/>
          <w:szCs w:val="24"/>
        </w:rPr>
        <w:t>投标人的利润、税金和应承担的风险等所有费用。</w:t>
      </w:r>
    </w:p>
    <w:p>
      <w:pPr>
        <w:pStyle w:val="16"/>
        <w:numPr>
          <w:ilvl w:val="0"/>
          <w:numId w:val="0"/>
        </w:numPr>
        <w:ind w:firstLine="480" w:firstLineChars="200"/>
        <w:rPr>
          <w:color w:val="auto"/>
          <w:sz w:val="24"/>
          <w:szCs w:val="24"/>
        </w:rPr>
      </w:pPr>
      <w:r>
        <w:rPr>
          <w:rFonts w:hint="eastAsia"/>
          <w:color w:val="auto"/>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6"/>
        <w:numPr>
          <w:ilvl w:val="0"/>
          <w:numId w:val="0"/>
        </w:numPr>
        <w:ind w:firstLine="480" w:firstLineChars="200"/>
        <w:rPr>
          <w:color w:val="auto"/>
          <w:sz w:val="24"/>
          <w:szCs w:val="24"/>
        </w:rPr>
      </w:pPr>
      <w:r>
        <w:rPr>
          <w:rFonts w:hint="eastAsia"/>
          <w:color w:val="auto"/>
          <w:sz w:val="24"/>
          <w:szCs w:val="24"/>
        </w:rPr>
        <w:t>3.6</w:t>
      </w:r>
      <w:r>
        <w:rPr>
          <w:rFonts w:hint="eastAsia"/>
          <w:b/>
          <w:color w:val="auto"/>
          <w:sz w:val="24"/>
          <w:szCs w:val="24"/>
        </w:rPr>
        <w:t>本项目有二次报价环节，二次报价不得高于一次报价，且二次报价为最终报价</w:t>
      </w:r>
      <w:r>
        <w:rPr>
          <w:rFonts w:hint="eastAsia"/>
          <w:color w:val="auto"/>
          <w:sz w:val="24"/>
          <w:szCs w:val="24"/>
        </w:rPr>
        <w:t>。</w:t>
      </w:r>
    </w:p>
    <w:p>
      <w:pPr>
        <w:pStyle w:val="16"/>
        <w:numPr>
          <w:ilvl w:val="0"/>
          <w:numId w:val="0"/>
        </w:numPr>
        <w:ind w:firstLine="472" w:firstLineChars="196"/>
        <w:rPr>
          <w:b/>
          <w:color w:val="auto"/>
          <w:sz w:val="24"/>
          <w:szCs w:val="24"/>
        </w:rPr>
      </w:pPr>
      <w:r>
        <w:rPr>
          <w:rFonts w:hint="eastAsia"/>
          <w:b/>
          <w:color w:val="auto"/>
          <w:sz w:val="24"/>
          <w:szCs w:val="24"/>
        </w:rPr>
        <w:t>4.投标文件的编制</w:t>
      </w:r>
    </w:p>
    <w:p>
      <w:pPr>
        <w:pStyle w:val="16"/>
        <w:numPr>
          <w:ilvl w:val="0"/>
          <w:numId w:val="0"/>
        </w:numPr>
        <w:ind w:firstLine="482" w:firstLineChars="200"/>
        <w:rPr>
          <w:b/>
          <w:color w:val="auto"/>
          <w:kern w:val="2"/>
          <w:sz w:val="24"/>
          <w:szCs w:val="24"/>
        </w:rPr>
      </w:pPr>
      <w:r>
        <w:rPr>
          <w:rFonts w:hint="eastAsia"/>
          <w:b/>
          <w:color w:val="auto"/>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6"/>
        <w:numPr>
          <w:ilvl w:val="0"/>
          <w:numId w:val="3"/>
        </w:numPr>
        <w:rPr>
          <w:color w:val="auto"/>
          <w:kern w:val="2"/>
          <w:sz w:val="24"/>
          <w:szCs w:val="24"/>
        </w:rPr>
      </w:pPr>
      <w:r>
        <w:rPr>
          <w:rFonts w:hint="eastAsia"/>
          <w:color w:val="auto"/>
          <w:kern w:val="2"/>
          <w:sz w:val="24"/>
          <w:szCs w:val="24"/>
        </w:rPr>
        <w:t>资格审查符合性审查材料索引表</w:t>
      </w:r>
    </w:p>
    <w:p>
      <w:pPr>
        <w:pStyle w:val="16"/>
        <w:numPr>
          <w:ilvl w:val="0"/>
          <w:numId w:val="3"/>
        </w:numPr>
        <w:rPr>
          <w:color w:val="auto"/>
          <w:kern w:val="2"/>
          <w:sz w:val="24"/>
          <w:szCs w:val="24"/>
        </w:rPr>
      </w:pPr>
      <w:r>
        <w:rPr>
          <w:rFonts w:hint="eastAsia"/>
          <w:color w:val="auto"/>
          <w:kern w:val="2"/>
          <w:sz w:val="24"/>
          <w:szCs w:val="24"/>
        </w:rPr>
        <w:t>投标函；</w:t>
      </w:r>
    </w:p>
    <w:p>
      <w:pPr>
        <w:pStyle w:val="16"/>
        <w:numPr>
          <w:ilvl w:val="0"/>
          <w:numId w:val="3"/>
        </w:numPr>
        <w:rPr>
          <w:color w:val="auto"/>
          <w:kern w:val="2"/>
          <w:sz w:val="24"/>
          <w:szCs w:val="24"/>
        </w:rPr>
      </w:pPr>
      <w:r>
        <w:rPr>
          <w:rFonts w:hint="eastAsia"/>
          <w:color w:val="auto"/>
          <w:kern w:val="2"/>
          <w:sz w:val="24"/>
          <w:szCs w:val="24"/>
        </w:rPr>
        <w:t>投标报价一览表；</w:t>
      </w:r>
    </w:p>
    <w:p>
      <w:pPr>
        <w:pStyle w:val="16"/>
        <w:numPr>
          <w:ilvl w:val="0"/>
          <w:numId w:val="3"/>
        </w:numPr>
        <w:rPr>
          <w:color w:val="auto"/>
          <w:kern w:val="2"/>
          <w:sz w:val="24"/>
          <w:szCs w:val="24"/>
        </w:rPr>
      </w:pPr>
      <w:r>
        <w:rPr>
          <w:rFonts w:hint="eastAsia"/>
          <w:color w:val="auto"/>
          <w:kern w:val="2"/>
          <w:sz w:val="24"/>
          <w:szCs w:val="24"/>
        </w:rPr>
        <w:t>法定代表人的授权委托书（原件封于投标文件正本中）；</w:t>
      </w:r>
    </w:p>
    <w:p>
      <w:pPr>
        <w:pStyle w:val="16"/>
        <w:numPr>
          <w:ilvl w:val="0"/>
          <w:numId w:val="3"/>
        </w:numPr>
        <w:rPr>
          <w:color w:val="auto"/>
          <w:sz w:val="24"/>
          <w:szCs w:val="24"/>
        </w:rPr>
      </w:pPr>
      <w:r>
        <w:rPr>
          <w:rFonts w:hint="eastAsia"/>
          <w:color w:val="auto"/>
          <w:sz w:val="24"/>
          <w:szCs w:val="24"/>
        </w:rPr>
        <w:t>承诺书（原件封于投标文件正本中）；</w:t>
      </w:r>
      <w:r>
        <w:rPr>
          <w:color w:val="auto"/>
          <w:sz w:val="24"/>
          <w:szCs w:val="24"/>
        </w:rPr>
        <w:t xml:space="preserve"> </w:t>
      </w:r>
    </w:p>
    <w:p>
      <w:pPr>
        <w:pStyle w:val="16"/>
        <w:numPr>
          <w:ilvl w:val="0"/>
          <w:numId w:val="3"/>
        </w:numPr>
        <w:rPr>
          <w:color w:val="auto"/>
          <w:kern w:val="2"/>
          <w:sz w:val="24"/>
          <w:szCs w:val="24"/>
        </w:rPr>
      </w:pPr>
      <w:r>
        <w:rPr>
          <w:rFonts w:hint="eastAsia"/>
          <w:color w:val="auto"/>
          <w:kern w:val="2"/>
          <w:sz w:val="24"/>
          <w:szCs w:val="24"/>
        </w:rPr>
        <w:t>无重大违法记录的书面声明</w:t>
      </w:r>
      <w:bookmarkStart w:id="0" w:name="_Hlk38290086"/>
      <w:r>
        <w:rPr>
          <w:rFonts w:hint="eastAsia"/>
          <w:color w:val="auto"/>
          <w:kern w:val="2"/>
          <w:sz w:val="24"/>
          <w:szCs w:val="24"/>
        </w:rPr>
        <w:t>（原件封于投标文件正本中）</w:t>
      </w:r>
      <w:bookmarkEnd w:id="0"/>
      <w:r>
        <w:rPr>
          <w:rFonts w:hint="eastAsia"/>
          <w:color w:val="auto"/>
          <w:kern w:val="2"/>
          <w:sz w:val="24"/>
          <w:szCs w:val="24"/>
        </w:rPr>
        <w:t>；</w:t>
      </w:r>
    </w:p>
    <w:p>
      <w:pPr>
        <w:pStyle w:val="16"/>
        <w:numPr>
          <w:ilvl w:val="0"/>
          <w:numId w:val="3"/>
        </w:numPr>
        <w:rPr>
          <w:color w:val="auto"/>
          <w:kern w:val="2"/>
          <w:sz w:val="24"/>
          <w:szCs w:val="24"/>
        </w:rPr>
      </w:pPr>
      <w:r>
        <w:rPr>
          <w:rFonts w:hint="eastAsia"/>
          <w:color w:val="auto"/>
          <w:kern w:val="2"/>
          <w:sz w:val="24"/>
          <w:szCs w:val="24"/>
        </w:rPr>
        <w:t>投标单位情况介绍（简要说明）；</w:t>
      </w:r>
    </w:p>
    <w:p>
      <w:pPr>
        <w:pStyle w:val="16"/>
        <w:numPr>
          <w:ilvl w:val="0"/>
          <w:numId w:val="3"/>
        </w:numPr>
        <w:rPr>
          <w:color w:val="auto"/>
          <w:kern w:val="2"/>
          <w:sz w:val="24"/>
          <w:szCs w:val="24"/>
        </w:rPr>
      </w:pPr>
      <w:r>
        <w:rPr>
          <w:rFonts w:hint="eastAsia"/>
          <w:color w:val="auto"/>
          <w:kern w:val="2"/>
          <w:sz w:val="24"/>
          <w:szCs w:val="24"/>
        </w:rPr>
        <w:t>企业营业执照复印件；</w:t>
      </w:r>
    </w:p>
    <w:p>
      <w:pPr>
        <w:numPr>
          <w:ilvl w:val="0"/>
          <w:numId w:val="3"/>
        </w:numPr>
        <w:rPr>
          <w:rFonts w:ascii="宋体" w:hAnsi="宋体"/>
          <w:color w:val="auto"/>
          <w:sz w:val="24"/>
        </w:rPr>
      </w:pPr>
      <w:r>
        <w:rPr>
          <w:rFonts w:hint="eastAsia" w:ascii="宋体" w:hAnsi="宋体"/>
          <w:color w:val="auto"/>
          <w:sz w:val="24"/>
        </w:rPr>
        <w:t>投标人财务状况良好，提供：</w:t>
      </w:r>
    </w:p>
    <w:p>
      <w:pPr>
        <w:ind w:firstLine="480" w:firstLineChars="200"/>
        <w:rPr>
          <w:rFonts w:ascii="宋体" w:hAnsi="宋体"/>
          <w:color w:val="auto"/>
          <w:sz w:val="24"/>
        </w:rPr>
      </w:pPr>
      <w:r>
        <w:rPr>
          <w:rFonts w:hint="eastAsia" w:ascii="宋体" w:hAnsi="宋体"/>
          <w:color w:val="auto"/>
          <w:sz w:val="24"/>
        </w:rPr>
        <w:t>（1）投标人提交首次响应文件时间前6个月内任何1日的资产负债表复印件1份；</w:t>
      </w:r>
    </w:p>
    <w:p>
      <w:pPr>
        <w:ind w:firstLine="480" w:firstLineChars="200"/>
        <w:rPr>
          <w:rFonts w:ascii="宋体" w:hAnsi="宋体"/>
          <w:color w:val="auto"/>
          <w:sz w:val="24"/>
        </w:rPr>
      </w:pPr>
      <w:r>
        <w:rPr>
          <w:rFonts w:hint="eastAsia" w:ascii="宋体" w:hAnsi="宋体"/>
          <w:color w:val="auto"/>
          <w:sz w:val="24"/>
        </w:rPr>
        <w:t>（2）投标人提交首次响应文件时间前6个月内任何1月（不含本公告发布当月）利润表月报表复印件1份。</w:t>
      </w:r>
    </w:p>
    <w:p>
      <w:pPr>
        <w:ind w:firstLine="480" w:firstLineChars="200"/>
        <w:rPr>
          <w:rFonts w:ascii="宋体" w:hAnsi="宋体"/>
          <w:color w:val="auto"/>
          <w:sz w:val="24"/>
        </w:rPr>
      </w:pPr>
      <w:r>
        <w:rPr>
          <w:rFonts w:hint="eastAsia" w:ascii="宋体" w:hAnsi="宋体"/>
          <w:color w:val="auto"/>
          <w:sz w:val="24"/>
        </w:rPr>
        <w:t>本条中（1）、（2）要求的材料无法提供时，可提供有审计资格的第三方出具的投标人上一年度财务审计报告复印件。</w:t>
      </w:r>
    </w:p>
    <w:p>
      <w:pPr>
        <w:pStyle w:val="16"/>
        <w:numPr>
          <w:ilvl w:val="0"/>
          <w:numId w:val="0"/>
        </w:numPr>
        <w:adjustRightInd/>
        <w:ind w:firstLine="480" w:firstLineChars="200"/>
        <w:jc w:val="left"/>
        <w:rPr>
          <w:color w:val="auto"/>
          <w:kern w:val="2"/>
          <w:sz w:val="24"/>
          <w:szCs w:val="24"/>
        </w:rPr>
      </w:pPr>
      <w:r>
        <w:rPr>
          <w:rFonts w:hint="eastAsia"/>
          <w:color w:val="auto"/>
          <w:sz w:val="24"/>
          <w:szCs w:val="24"/>
        </w:rPr>
        <w:t>4.10未被“信用中国”网站（www.creditchina.gov.cn）列入失信执行人、重大税收违法案件当事人名单、政府采购严重违法失信行为记录名单，否则投标无效。</w:t>
      </w:r>
      <w:r>
        <w:rPr>
          <w:rFonts w:hint="eastAsia"/>
          <w:b/>
          <w:color w:val="auto"/>
          <w:sz w:val="24"/>
          <w:szCs w:val="24"/>
        </w:rPr>
        <w:t>（须提供信用证书或信用查询截图）</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4.11投标人资格条件中对企业、项目负责人资质（资格）有要求时须提供相关证书复印件，否则无须提供；</w:t>
      </w:r>
    </w:p>
    <w:p>
      <w:pPr>
        <w:pStyle w:val="16"/>
        <w:numPr>
          <w:ilvl w:val="0"/>
          <w:numId w:val="0"/>
        </w:numPr>
        <w:adjustRightInd/>
        <w:ind w:firstLine="480" w:firstLineChars="200"/>
        <w:jc w:val="left"/>
        <w:rPr>
          <w:color w:val="auto"/>
          <w:sz w:val="24"/>
          <w:szCs w:val="24"/>
        </w:rPr>
      </w:pPr>
      <w:r>
        <w:rPr>
          <w:rFonts w:hint="eastAsia"/>
          <w:color w:val="auto"/>
          <w:kern w:val="2"/>
          <w:sz w:val="24"/>
          <w:szCs w:val="24"/>
        </w:rPr>
        <w:t>4.12投标</w:t>
      </w:r>
      <w:r>
        <w:rPr>
          <w:rFonts w:hint="eastAsia"/>
          <w:color w:val="auto"/>
          <w:sz w:val="24"/>
          <w:szCs w:val="24"/>
        </w:rPr>
        <w:t>单位为投标代表缴纳社保证明（提交首次响应文件时间前6个月内任何1月的依法缴纳社保的相关材料复印件）；</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4.13商务和技术偏离表；</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4.14投标人业绩一览表及业绩复印件（</w:t>
      </w:r>
      <w:r>
        <w:rPr>
          <w:rFonts w:hint="eastAsia"/>
          <w:b/>
          <w:color w:val="auto"/>
          <w:kern w:val="2"/>
          <w:sz w:val="24"/>
          <w:szCs w:val="24"/>
        </w:rPr>
        <w:t>业绩原件备查</w:t>
      </w:r>
      <w:r>
        <w:rPr>
          <w:rFonts w:hint="eastAsia"/>
          <w:color w:val="auto"/>
          <w:kern w:val="2"/>
          <w:sz w:val="24"/>
          <w:szCs w:val="24"/>
        </w:rPr>
        <w:t>）；</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 xml:space="preserve">4.15项目部组成、主要技术人员、劳动力配置及保障措施； </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4.16维保服务方案；</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4.17易损件在500元以下材料及价格清单；</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4.18计划投入的主要机械设备一览表；</w:t>
      </w:r>
    </w:p>
    <w:p>
      <w:pPr>
        <w:pStyle w:val="16"/>
        <w:numPr>
          <w:ilvl w:val="0"/>
          <w:numId w:val="0"/>
        </w:numPr>
        <w:adjustRightInd/>
        <w:ind w:firstLine="480" w:firstLineChars="200"/>
        <w:jc w:val="left"/>
        <w:rPr>
          <w:color w:val="auto"/>
          <w:kern w:val="2"/>
          <w:sz w:val="24"/>
          <w:szCs w:val="24"/>
        </w:rPr>
      </w:pPr>
      <w:r>
        <w:rPr>
          <w:rFonts w:hint="eastAsia"/>
          <w:color w:val="auto"/>
          <w:kern w:val="2"/>
          <w:sz w:val="24"/>
          <w:szCs w:val="24"/>
        </w:rPr>
        <w:t>4.19磋商文件中要求提交的和投标人认为需要提供的其它说明和资料。</w:t>
      </w:r>
    </w:p>
    <w:p>
      <w:pPr>
        <w:pStyle w:val="16"/>
        <w:numPr>
          <w:ilvl w:val="0"/>
          <w:numId w:val="0"/>
        </w:numPr>
        <w:ind w:firstLine="472" w:firstLineChars="196"/>
        <w:rPr>
          <w:b/>
          <w:color w:val="auto"/>
          <w:sz w:val="24"/>
          <w:szCs w:val="24"/>
        </w:rPr>
      </w:pPr>
      <w:r>
        <w:rPr>
          <w:rFonts w:hint="eastAsia"/>
          <w:b/>
          <w:color w:val="auto"/>
          <w:sz w:val="24"/>
          <w:szCs w:val="24"/>
        </w:rPr>
        <w:t>5.投标要求</w:t>
      </w:r>
    </w:p>
    <w:p>
      <w:pPr>
        <w:pStyle w:val="16"/>
        <w:numPr>
          <w:ilvl w:val="0"/>
          <w:numId w:val="0"/>
        </w:numPr>
        <w:ind w:firstLine="480" w:firstLineChars="200"/>
        <w:rPr>
          <w:color w:val="auto"/>
          <w:kern w:val="2"/>
          <w:sz w:val="24"/>
          <w:szCs w:val="24"/>
        </w:rPr>
      </w:pPr>
      <w:r>
        <w:rPr>
          <w:rFonts w:hint="eastAsia"/>
          <w:color w:val="auto"/>
          <w:kern w:val="2"/>
          <w:sz w:val="24"/>
          <w:szCs w:val="24"/>
        </w:rPr>
        <w:t>5.1 所有投标均以人民币“元”为计算单位。</w:t>
      </w:r>
    </w:p>
    <w:p>
      <w:pPr>
        <w:pStyle w:val="16"/>
        <w:numPr>
          <w:ilvl w:val="0"/>
          <w:numId w:val="0"/>
        </w:numPr>
        <w:ind w:firstLine="480" w:firstLineChars="200"/>
        <w:rPr>
          <w:color w:val="auto"/>
          <w:kern w:val="2"/>
          <w:sz w:val="24"/>
          <w:szCs w:val="24"/>
        </w:rPr>
      </w:pPr>
      <w:r>
        <w:rPr>
          <w:rFonts w:hint="eastAsia"/>
          <w:color w:val="auto"/>
          <w:kern w:val="2"/>
          <w:sz w:val="24"/>
          <w:szCs w:val="24"/>
        </w:rPr>
        <w:t>5.2投标人要按报价表(统一格式)的内容填写综合单价、总价及其他事项，并由法定代表人或投标人代表签署。</w:t>
      </w:r>
    </w:p>
    <w:p>
      <w:pPr>
        <w:pStyle w:val="16"/>
        <w:numPr>
          <w:ilvl w:val="0"/>
          <w:numId w:val="0"/>
        </w:numPr>
        <w:ind w:firstLine="480" w:firstLineChars="200"/>
        <w:rPr>
          <w:color w:val="auto"/>
          <w:kern w:val="2"/>
          <w:sz w:val="24"/>
          <w:szCs w:val="24"/>
        </w:rPr>
      </w:pPr>
      <w:r>
        <w:rPr>
          <w:rFonts w:hint="eastAsia"/>
          <w:color w:val="auto"/>
          <w:kern w:val="2"/>
          <w:sz w:val="24"/>
          <w:szCs w:val="24"/>
        </w:rPr>
        <w:t>5.3采购人不接受不明确的投标方案和投标。</w:t>
      </w:r>
    </w:p>
    <w:p>
      <w:pPr>
        <w:pStyle w:val="16"/>
        <w:numPr>
          <w:ilvl w:val="0"/>
          <w:numId w:val="0"/>
        </w:numPr>
        <w:ind w:firstLine="480" w:firstLineChars="200"/>
        <w:rPr>
          <w:color w:val="auto"/>
          <w:kern w:val="2"/>
          <w:sz w:val="24"/>
          <w:szCs w:val="24"/>
        </w:rPr>
      </w:pPr>
      <w:r>
        <w:rPr>
          <w:rFonts w:hint="eastAsia"/>
          <w:color w:val="auto"/>
          <w:kern w:val="2"/>
          <w:sz w:val="24"/>
          <w:szCs w:val="24"/>
        </w:rPr>
        <w:t>5.</w:t>
      </w:r>
      <w:r>
        <w:rPr>
          <w:color w:val="auto"/>
          <w:kern w:val="2"/>
          <w:sz w:val="24"/>
          <w:szCs w:val="24"/>
        </w:rPr>
        <w:t>4</w:t>
      </w:r>
      <w:r>
        <w:rPr>
          <w:rFonts w:hint="eastAsia"/>
          <w:color w:val="auto"/>
          <w:kern w:val="2"/>
          <w:sz w:val="24"/>
          <w:szCs w:val="24"/>
        </w:rPr>
        <w:t>以可调整的价格提交的投标将被视为非响应性投标而被拒绝。</w:t>
      </w:r>
    </w:p>
    <w:p>
      <w:pPr>
        <w:pStyle w:val="16"/>
        <w:numPr>
          <w:ilvl w:val="0"/>
          <w:numId w:val="0"/>
        </w:numPr>
        <w:ind w:firstLine="480" w:firstLineChars="200"/>
        <w:rPr>
          <w:color w:val="auto"/>
          <w:kern w:val="2"/>
          <w:sz w:val="24"/>
          <w:szCs w:val="24"/>
        </w:rPr>
      </w:pPr>
      <w:r>
        <w:rPr>
          <w:rFonts w:hint="eastAsia"/>
          <w:color w:val="auto"/>
          <w:kern w:val="2"/>
          <w:sz w:val="24"/>
          <w:szCs w:val="24"/>
        </w:rPr>
        <w:t>5.</w:t>
      </w:r>
      <w:r>
        <w:rPr>
          <w:color w:val="auto"/>
          <w:kern w:val="2"/>
          <w:sz w:val="24"/>
          <w:szCs w:val="24"/>
        </w:rPr>
        <w:t>5</w:t>
      </w:r>
      <w:r>
        <w:rPr>
          <w:rFonts w:hint="eastAsia"/>
          <w:color w:val="auto"/>
          <w:kern w:val="2"/>
          <w:sz w:val="24"/>
          <w:szCs w:val="24"/>
        </w:rPr>
        <w:t>最低投标价不能作为成交的保证。</w:t>
      </w:r>
    </w:p>
    <w:p>
      <w:pPr>
        <w:pStyle w:val="16"/>
        <w:numPr>
          <w:ilvl w:val="0"/>
          <w:numId w:val="0"/>
        </w:numPr>
        <w:ind w:firstLine="354" w:firstLineChars="147"/>
        <w:rPr>
          <w:b/>
          <w:color w:val="auto"/>
          <w:sz w:val="24"/>
          <w:szCs w:val="24"/>
        </w:rPr>
      </w:pPr>
      <w:r>
        <w:rPr>
          <w:rFonts w:hint="eastAsia"/>
          <w:b/>
          <w:color w:val="auto"/>
          <w:sz w:val="24"/>
          <w:szCs w:val="24"/>
        </w:rPr>
        <w:t>6.投标保证金及标书费</w:t>
      </w:r>
    </w:p>
    <w:p>
      <w:pPr>
        <w:pStyle w:val="16"/>
        <w:numPr>
          <w:ilvl w:val="0"/>
          <w:numId w:val="0"/>
        </w:numPr>
        <w:ind w:firstLine="360" w:firstLineChars="150"/>
        <w:rPr>
          <w:color w:val="auto"/>
          <w:kern w:val="2"/>
          <w:sz w:val="24"/>
          <w:szCs w:val="24"/>
        </w:rPr>
      </w:pPr>
      <w:r>
        <w:rPr>
          <w:rFonts w:hint="eastAsia"/>
          <w:color w:val="auto"/>
          <w:kern w:val="2"/>
          <w:sz w:val="24"/>
          <w:szCs w:val="24"/>
        </w:rPr>
        <w:t xml:space="preserve"> 6.1本项目不收取投标保证金。</w:t>
      </w:r>
    </w:p>
    <w:p>
      <w:pPr>
        <w:pStyle w:val="16"/>
        <w:numPr>
          <w:ilvl w:val="0"/>
          <w:numId w:val="0"/>
        </w:numPr>
        <w:ind w:firstLine="480" w:firstLineChars="200"/>
        <w:rPr>
          <w:color w:val="auto"/>
          <w:kern w:val="2"/>
          <w:sz w:val="24"/>
          <w:szCs w:val="24"/>
        </w:rPr>
      </w:pPr>
      <w:r>
        <w:rPr>
          <w:rFonts w:hint="eastAsia"/>
          <w:color w:val="auto"/>
          <w:kern w:val="2"/>
          <w:sz w:val="24"/>
          <w:szCs w:val="24"/>
        </w:rPr>
        <w:t>6</w:t>
      </w:r>
      <w:r>
        <w:rPr>
          <w:color w:val="auto"/>
          <w:kern w:val="2"/>
          <w:sz w:val="24"/>
          <w:szCs w:val="24"/>
        </w:rPr>
        <w:t>.2</w:t>
      </w:r>
      <w:r>
        <w:rPr>
          <w:rFonts w:hint="eastAsia"/>
          <w:color w:val="auto"/>
          <w:kern w:val="2"/>
          <w:sz w:val="24"/>
          <w:szCs w:val="24"/>
        </w:rPr>
        <w:t>标书费金额及缴纳方式见“磋商公告”。</w:t>
      </w:r>
    </w:p>
    <w:p>
      <w:pPr>
        <w:pStyle w:val="16"/>
        <w:numPr>
          <w:ilvl w:val="0"/>
          <w:numId w:val="0"/>
        </w:numPr>
        <w:ind w:firstLine="360" w:firstLineChars="150"/>
        <w:rPr>
          <w:b/>
          <w:color w:val="auto"/>
          <w:sz w:val="24"/>
          <w:szCs w:val="24"/>
        </w:rPr>
      </w:pPr>
      <w:r>
        <w:rPr>
          <w:rFonts w:hint="eastAsia"/>
          <w:color w:val="auto"/>
          <w:kern w:val="2"/>
          <w:sz w:val="24"/>
          <w:szCs w:val="24"/>
        </w:rPr>
        <w:t xml:space="preserve"> </w:t>
      </w:r>
      <w:r>
        <w:rPr>
          <w:rFonts w:hint="eastAsia"/>
          <w:b/>
          <w:color w:val="auto"/>
          <w:sz w:val="24"/>
          <w:szCs w:val="24"/>
        </w:rPr>
        <w:t>7.投标文件的有效期</w:t>
      </w:r>
    </w:p>
    <w:p>
      <w:pPr>
        <w:pStyle w:val="16"/>
        <w:numPr>
          <w:ilvl w:val="0"/>
          <w:numId w:val="0"/>
        </w:numPr>
        <w:ind w:firstLine="240" w:firstLineChars="100"/>
        <w:rPr>
          <w:color w:val="auto"/>
          <w:kern w:val="2"/>
          <w:sz w:val="24"/>
          <w:szCs w:val="24"/>
        </w:rPr>
      </w:pPr>
      <w:r>
        <w:rPr>
          <w:rFonts w:hint="eastAsia"/>
          <w:color w:val="auto"/>
          <w:kern w:val="2"/>
          <w:sz w:val="24"/>
          <w:szCs w:val="24"/>
        </w:rPr>
        <w:t xml:space="preserve">  7.1 自投标日起90日内，投标文件应保持有效。如投标人无特别说明，则视为投标人接受此条款。有效期短于该规定期限的投标，将被拒绝。</w:t>
      </w:r>
    </w:p>
    <w:p>
      <w:pPr>
        <w:pStyle w:val="16"/>
        <w:numPr>
          <w:ilvl w:val="0"/>
          <w:numId w:val="0"/>
        </w:numPr>
        <w:ind w:firstLine="240" w:firstLineChars="100"/>
        <w:rPr>
          <w:color w:val="auto"/>
          <w:sz w:val="24"/>
          <w:szCs w:val="24"/>
        </w:rPr>
      </w:pPr>
      <w:r>
        <w:rPr>
          <w:rFonts w:hint="eastAsia"/>
          <w:color w:val="auto"/>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6"/>
        <w:numPr>
          <w:ilvl w:val="0"/>
          <w:numId w:val="0"/>
        </w:numPr>
        <w:ind w:firstLine="234" w:firstLineChars="97"/>
        <w:rPr>
          <w:b/>
          <w:color w:val="auto"/>
          <w:sz w:val="24"/>
          <w:szCs w:val="24"/>
        </w:rPr>
      </w:pPr>
      <w:r>
        <w:rPr>
          <w:rFonts w:hint="eastAsia"/>
          <w:b/>
          <w:color w:val="auto"/>
          <w:sz w:val="24"/>
          <w:szCs w:val="24"/>
        </w:rPr>
        <w:t xml:space="preserve">  8.投标文件的签署及其他规定</w:t>
      </w:r>
    </w:p>
    <w:p>
      <w:pPr>
        <w:pStyle w:val="16"/>
        <w:numPr>
          <w:ilvl w:val="0"/>
          <w:numId w:val="0"/>
        </w:numPr>
        <w:ind w:firstLine="240" w:firstLineChars="100"/>
        <w:rPr>
          <w:color w:val="auto"/>
          <w:sz w:val="24"/>
          <w:szCs w:val="24"/>
        </w:rPr>
      </w:pPr>
      <w:r>
        <w:rPr>
          <w:rFonts w:hint="eastAsia"/>
          <w:color w:val="auto"/>
          <w:sz w:val="24"/>
          <w:szCs w:val="24"/>
        </w:rPr>
        <w:t xml:space="preserve">  8.1 组成投标文件的各项文件均应遵守本条。</w:t>
      </w:r>
    </w:p>
    <w:p>
      <w:pPr>
        <w:pStyle w:val="16"/>
        <w:numPr>
          <w:ilvl w:val="0"/>
          <w:numId w:val="0"/>
        </w:numPr>
        <w:ind w:firstLine="240" w:firstLineChars="100"/>
        <w:rPr>
          <w:color w:val="auto"/>
          <w:sz w:val="24"/>
          <w:szCs w:val="24"/>
        </w:rPr>
      </w:pPr>
      <w:r>
        <w:rPr>
          <w:rFonts w:hint="eastAsia"/>
          <w:color w:val="auto"/>
          <w:sz w:val="24"/>
          <w:szCs w:val="24"/>
        </w:rPr>
        <w:t xml:space="preserve">  8.2 法定代表人如果授权投标人代表处理一切与本次招投标有关事宜，须将书面形式的《法定代表人授权委托书》（按照本磋商文件格式填写）</w:t>
      </w:r>
      <w:r>
        <w:rPr>
          <w:rFonts w:hint="eastAsia"/>
          <w:b/>
          <w:color w:val="auto"/>
          <w:sz w:val="24"/>
          <w:szCs w:val="24"/>
        </w:rPr>
        <w:t>原件附在投标文件正本中</w:t>
      </w:r>
      <w:r>
        <w:rPr>
          <w:rFonts w:hint="eastAsia"/>
          <w:color w:val="auto"/>
          <w:sz w:val="24"/>
          <w:szCs w:val="24"/>
        </w:rPr>
        <w:t>。</w:t>
      </w:r>
    </w:p>
    <w:p>
      <w:pPr>
        <w:pStyle w:val="16"/>
        <w:numPr>
          <w:ilvl w:val="0"/>
          <w:numId w:val="0"/>
        </w:numPr>
        <w:ind w:firstLine="240" w:firstLineChars="100"/>
        <w:rPr>
          <w:color w:val="auto"/>
          <w:sz w:val="24"/>
          <w:szCs w:val="24"/>
        </w:rPr>
      </w:pPr>
      <w:r>
        <w:rPr>
          <w:rFonts w:hint="eastAsia"/>
          <w:color w:val="auto"/>
          <w:sz w:val="24"/>
          <w:szCs w:val="24"/>
        </w:rPr>
        <w:t xml:space="preserve">  8.3 投标人应按照磋商文件要求，在投标文件适当的位置填写投标人全称并加盖公章，同时签署法定代表人或投标人代表的中文全名。</w:t>
      </w:r>
      <w:r>
        <w:rPr>
          <w:rFonts w:hint="eastAsia"/>
          <w:b/>
          <w:color w:val="auto"/>
          <w:sz w:val="24"/>
          <w:szCs w:val="24"/>
        </w:rPr>
        <w:t>投标文件须编制目录及页码。投标文件书脊处应打印或书写投标人全称，打印或书写应清晰可辨。</w:t>
      </w:r>
    </w:p>
    <w:p>
      <w:pPr>
        <w:pStyle w:val="16"/>
        <w:numPr>
          <w:ilvl w:val="0"/>
          <w:numId w:val="0"/>
        </w:numPr>
        <w:ind w:firstLine="240" w:firstLineChars="100"/>
        <w:rPr>
          <w:color w:val="auto"/>
          <w:kern w:val="2"/>
          <w:sz w:val="24"/>
          <w:szCs w:val="24"/>
        </w:rPr>
      </w:pPr>
      <w:r>
        <w:rPr>
          <w:rFonts w:hint="eastAsia"/>
          <w:color w:val="auto"/>
          <w:kern w:val="2"/>
          <w:sz w:val="24"/>
          <w:szCs w:val="24"/>
        </w:rPr>
        <w:t xml:space="preserve">  8.4 </w:t>
      </w:r>
      <w:r>
        <w:rPr>
          <w:rFonts w:hint="eastAsia"/>
          <w:b/>
          <w:color w:val="auto"/>
          <w:kern w:val="2"/>
          <w:sz w:val="24"/>
          <w:szCs w:val="24"/>
        </w:rPr>
        <w:t>投标文件一式5份，其中正本1份，副本4份。</w:t>
      </w:r>
    </w:p>
    <w:p>
      <w:pPr>
        <w:pStyle w:val="16"/>
        <w:numPr>
          <w:ilvl w:val="0"/>
          <w:numId w:val="0"/>
        </w:numPr>
        <w:ind w:firstLine="240" w:firstLineChars="100"/>
        <w:rPr>
          <w:color w:val="auto"/>
          <w:sz w:val="24"/>
          <w:szCs w:val="24"/>
        </w:rPr>
      </w:pPr>
      <w:r>
        <w:rPr>
          <w:rFonts w:hint="eastAsia"/>
          <w:color w:val="auto"/>
          <w:sz w:val="24"/>
          <w:szCs w:val="24"/>
        </w:rPr>
        <w:t xml:space="preserve">  8.5 投标文件的正本必须用不褪色的黑色签字笔填写或打印，注明“正本”字样，并由投标人的法定代表人或投标人代表签字。</w:t>
      </w:r>
    </w:p>
    <w:p>
      <w:pPr>
        <w:pStyle w:val="16"/>
        <w:numPr>
          <w:ilvl w:val="0"/>
          <w:numId w:val="0"/>
        </w:numPr>
        <w:ind w:firstLine="240" w:firstLineChars="100"/>
        <w:rPr>
          <w:color w:val="auto"/>
          <w:sz w:val="24"/>
          <w:szCs w:val="24"/>
        </w:rPr>
      </w:pPr>
      <w:r>
        <w:rPr>
          <w:rFonts w:hint="eastAsia"/>
          <w:color w:val="auto"/>
          <w:sz w:val="24"/>
          <w:szCs w:val="24"/>
        </w:rPr>
        <w:t xml:space="preserve">  8.6 投标文件应字迹清楚、内容齐全、不得涂改和增删。如果有修改错漏处，修改处须有投标人公章及法定代表人或投标人代表签字。</w:t>
      </w:r>
    </w:p>
    <w:p>
      <w:pPr>
        <w:pStyle w:val="16"/>
        <w:numPr>
          <w:ilvl w:val="0"/>
          <w:numId w:val="0"/>
        </w:numPr>
        <w:ind w:firstLine="240" w:firstLineChars="100"/>
        <w:rPr>
          <w:color w:val="auto"/>
          <w:sz w:val="24"/>
          <w:szCs w:val="24"/>
        </w:rPr>
      </w:pPr>
      <w:r>
        <w:rPr>
          <w:rFonts w:hint="eastAsia"/>
          <w:color w:val="auto"/>
          <w:sz w:val="24"/>
          <w:szCs w:val="24"/>
        </w:rPr>
        <w:t xml:space="preserve">  8.7因投标文件字迹潦草或表达不清所引起的不利后果由投标人承担。</w:t>
      </w:r>
    </w:p>
    <w:p>
      <w:pPr>
        <w:pStyle w:val="16"/>
        <w:numPr>
          <w:ilvl w:val="0"/>
          <w:numId w:val="0"/>
        </w:numPr>
        <w:ind w:firstLine="482" w:firstLineChars="200"/>
        <w:rPr>
          <w:b/>
          <w:bCs/>
          <w:color w:val="auto"/>
          <w:sz w:val="24"/>
          <w:szCs w:val="24"/>
        </w:rPr>
      </w:pPr>
      <w:r>
        <w:rPr>
          <w:rFonts w:hint="eastAsia"/>
          <w:b/>
          <w:bCs/>
          <w:color w:val="auto"/>
          <w:sz w:val="24"/>
          <w:szCs w:val="24"/>
        </w:rPr>
        <w:t>9.投标报价</w:t>
      </w:r>
    </w:p>
    <w:p>
      <w:pPr>
        <w:pStyle w:val="16"/>
        <w:numPr>
          <w:ilvl w:val="0"/>
          <w:numId w:val="0"/>
        </w:numPr>
        <w:ind w:firstLine="480" w:firstLineChars="200"/>
        <w:rPr>
          <w:color w:val="auto"/>
          <w:sz w:val="24"/>
          <w:szCs w:val="24"/>
        </w:rPr>
      </w:pPr>
      <w:r>
        <w:rPr>
          <w:rFonts w:hint="eastAsia"/>
          <w:color w:val="auto"/>
          <w:sz w:val="24"/>
          <w:szCs w:val="24"/>
        </w:rPr>
        <w:t>9.1投标报价内容</w:t>
      </w:r>
    </w:p>
    <w:p>
      <w:pPr>
        <w:pStyle w:val="16"/>
        <w:numPr>
          <w:ilvl w:val="0"/>
          <w:numId w:val="0"/>
        </w:numPr>
        <w:ind w:firstLine="480" w:firstLineChars="200"/>
        <w:rPr>
          <w:color w:val="auto"/>
          <w:sz w:val="24"/>
          <w:szCs w:val="24"/>
        </w:rPr>
      </w:pPr>
      <w:r>
        <w:rPr>
          <w:rFonts w:hint="eastAsia"/>
          <w:color w:val="auto"/>
          <w:sz w:val="24"/>
          <w:szCs w:val="24"/>
        </w:rPr>
        <w:t xml:space="preserve">投标报价应包括招标文件所确定的完成招标范围所需的全部费用，包括主要楼宇消防年检申报并取得合格报告的各项准备及费用。   </w:t>
      </w:r>
    </w:p>
    <w:p>
      <w:pPr>
        <w:pStyle w:val="16"/>
        <w:numPr>
          <w:ilvl w:val="0"/>
          <w:numId w:val="0"/>
        </w:numPr>
        <w:ind w:firstLine="480" w:firstLineChars="200"/>
        <w:rPr>
          <w:color w:val="auto"/>
          <w:sz w:val="24"/>
          <w:szCs w:val="24"/>
        </w:rPr>
      </w:pPr>
      <w:r>
        <w:rPr>
          <w:rFonts w:hint="eastAsia"/>
          <w:color w:val="auto"/>
          <w:sz w:val="24"/>
          <w:szCs w:val="24"/>
        </w:rPr>
        <w:t>9.2投标报价方式</w:t>
      </w:r>
    </w:p>
    <w:p>
      <w:pPr>
        <w:pStyle w:val="16"/>
        <w:numPr>
          <w:ilvl w:val="0"/>
          <w:numId w:val="0"/>
        </w:numPr>
        <w:ind w:firstLine="480" w:firstLineChars="200"/>
        <w:rPr>
          <w:color w:val="auto"/>
          <w:sz w:val="24"/>
          <w:szCs w:val="24"/>
        </w:rPr>
      </w:pPr>
      <w:r>
        <w:rPr>
          <w:rFonts w:hint="eastAsia"/>
          <w:color w:val="auto"/>
          <w:sz w:val="24"/>
          <w:szCs w:val="24"/>
        </w:rPr>
        <w:t>（1）本工程采用固定总价合同（除另有规定外）。合同标价报定之后，不因材料上涨、工程量增加等市场和管理风险而变更合同价格，投标人在计算报价时应充分考虑维保期间各种风险因素。</w:t>
      </w:r>
    </w:p>
    <w:p>
      <w:pPr>
        <w:pStyle w:val="16"/>
        <w:numPr>
          <w:ilvl w:val="0"/>
          <w:numId w:val="0"/>
        </w:numPr>
        <w:ind w:firstLine="480" w:firstLineChars="200"/>
        <w:rPr>
          <w:color w:val="auto"/>
          <w:sz w:val="24"/>
          <w:szCs w:val="24"/>
        </w:rPr>
      </w:pPr>
      <w:r>
        <w:rPr>
          <w:rFonts w:hint="eastAsia"/>
          <w:color w:val="auto"/>
          <w:sz w:val="24"/>
          <w:szCs w:val="24"/>
        </w:rPr>
        <w:t>（2）投标人的报价包含维保期间的人工、材料（500元以下）等为满足消防设施正常运行和取得合格报告的全部费用。</w:t>
      </w:r>
    </w:p>
    <w:p>
      <w:pPr>
        <w:pStyle w:val="16"/>
        <w:numPr>
          <w:ilvl w:val="0"/>
          <w:numId w:val="0"/>
        </w:numPr>
        <w:ind w:firstLine="480" w:firstLineChars="200"/>
        <w:rPr>
          <w:color w:val="auto"/>
          <w:sz w:val="24"/>
          <w:szCs w:val="24"/>
        </w:rPr>
      </w:pPr>
      <w:r>
        <w:rPr>
          <w:rFonts w:hint="eastAsia"/>
          <w:color w:val="auto"/>
          <w:sz w:val="24"/>
          <w:szCs w:val="24"/>
        </w:rPr>
        <w:t>9.3投标报价的计价方法</w:t>
      </w:r>
    </w:p>
    <w:p>
      <w:pPr>
        <w:pStyle w:val="16"/>
        <w:numPr>
          <w:ilvl w:val="0"/>
          <w:numId w:val="0"/>
        </w:numPr>
        <w:ind w:firstLine="480" w:firstLineChars="200"/>
        <w:rPr>
          <w:color w:val="auto"/>
          <w:sz w:val="24"/>
          <w:szCs w:val="24"/>
        </w:rPr>
      </w:pPr>
      <w:r>
        <w:rPr>
          <w:rFonts w:hint="eastAsia"/>
          <w:color w:val="auto"/>
          <w:sz w:val="24"/>
          <w:szCs w:val="24"/>
        </w:rPr>
        <w:t xml:space="preserve">投标人报价时，投标人应根据招标文件的内容。结合国家、省市相关规定，结合市场行情，自主报价汇总。   </w:t>
      </w:r>
    </w:p>
    <w:p>
      <w:pPr>
        <w:pStyle w:val="16"/>
        <w:numPr>
          <w:ilvl w:val="0"/>
          <w:numId w:val="0"/>
        </w:numPr>
        <w:ind w:firstLine="480" w:firstLineChars="200"/>
        <w:rPr>
          <w:color w:val="auto"/>
          <w:sz w:val="24"/>
          <w:szCs w:val="24"/>
        </w:rPr>
      </w:pPr>
      <w:r>
        <w:rPr>
          <w:rFonts w:hint="eastAsia"/>
          <w:color w:val="auto"/>
          <w:sz w:val="24"/>
          <w:szCs w:val="24"/>
        </w:rPr>
        <w:t>9.4工程价款调整</w:t>
      </w:r>
    </w:p>
    <w:p>
      <w:pPr>
        <w:pStyle w:val="16"/>
        <w:numPr>
          <w:ilvl w:val="0"/>
          <w:numId w:val="0"/>
        </w:numPr>
        <w:ind w:firstLine="480" w:firstLineChars="200"/>
        <w:rPr>
          <w:color w:val="auto"/>
          <w:sz w:val="24"/>
          <w:szCs w:val="24"/>
        </w:rPr>
      </w:pPr>
      <w:r>
        <w:rPr>
          <w:rFonts w:hint="eastAsia"/>
          <w:color w:val="auto"/>
          <w:sz w:val="24"/>
          <w:szCs w:val="24"/>
        </w:rPr>
        <w:t>工程结算时，合同价款一律不予调整。</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color w:val="auto"/>
          <w:sz w:val="24"/>
          <w:szCs w:val="24"/>
        </w:rPr>
        <w:t>三、投标文件的递交</w:t>
      </w:r>
    </w:p>
    <w:p>
      <w:pPr>
        <w:pStyle w:val="16"/>
        <w:numPr>
          <w:ilvl w:val="0"/>
          <w:numId w:val="0"/>
        </w:numPr>
        <w:tabs>
          <w:tab w:val="left" w:pos="480"/>
        </w:tabs>
        <w:ind w:firstLine="482" w:firstLineChars="200"/>
        <w:rPr>
          <w:b/>
          <w:color w:val="auto"/>
          <w:sz w:val="24"/>
          <w:szCs w:val="24"/>
        </w:rPr>
      </w:pPr>
      <w:r>
        <w:rPr>
          <w:rFonts w:hint="eastAsia"/>
          <w:b/>
          <w:color w:val="auto"/>
          <w:sz w:val="24"/>
          <w:szCs w:val="24"/>
        </w:rPr>
        <w:t>1.投标文件的密封及标记</w:t>
      </w:r>
    </w:p>
    <w:p>
      <w:pPr>
        <w:pStyle w:val="16"/>
        <w:numPr>
          <w:ilvl w:val="0"/>
          <w:numId w:val="0"/>
        </w:numPr>
        <w:tabs>
          <w:tab w:val="left" w:pos="0"/>
        </w:tabs>
        <w:ind w:left="420" w:leftChars="200"/>
        <w:rPr>
          <w:color w:val="auto"/>
          <w:sz w:val="24"/>
          <w:szCs w:val="24"/>
        </w:rPr>
      </w:pPr>
      <w:r>
        <w:rPr>
          <w:rFonts w:hint="eastAsia"/>
          <w:color w:val="auto"/>
          <w:sz w:val="24"/>
          <w:szCs w:val="24"/>
        </w:rPr>
        <w:t>1.1投标文件应按以下方法分别装袋密封：</w:t>
      </w:r>
    </w:p>
    <w:p>
      <w:pPr>
        <w:ind w:firstLine="480" w:firstLineChars="200"/>
        <w:rPr>
          <w:rFonts w:ascii="宋体" w:hAnsi="宋体"/>
          <w:color w:val="auto"/>
          <w:sz w:val="24"/>
        </w:rPr>
      </w:pPr>
      <w:r>
        <w:rPr>
          <w:rFonts w:hint="eastAsia" w:ascii="宋体" w:hAnsi="宋体"/>
          <w:color w:val="auto"/>
          <w:sz w:val="24"/>
        </w:rPr>
        <w:t>投标文件密封袋内装投标文件正副本共一式5份（及投标人认为有必要提交的其他资料）。</w:t>
      </w:r>
      <w:r>
        <w:rPr>
          <w:rFonts w:hint="eastAsia" w:ascii="宋体" w:hAnsi="宋体"/>
          <w:b/>
          <w:color w:val="auto"/>
          <w:sz w:val="24"/>
        </w:rPr>
        <w:t>投标文件正副本装于一个密封袋内，不得分开封装。</w:t>
      </w:r>
      <w:r>
        <w:rPr>
          <w:rFonts w:hint="eastAsia" w:ascii="宋体" w:hAnsi="宋体"/>
          <w:color w:val="auto"/>
          <w:sz w:val="24"/>
        </w:rPr>
        <w:t>封口处应有投标人公章。封皮上写明项目编号、项目名称、投标人全称、地址，并注明“投标时启封”字样。</w:t>
      </w:r>
    </w:p>
    <w:p>
      <w:pPr>
        <w:ind w:firstLine="480" w:firstLineChars="200"/>
        <w:rPr>
          <w:rFonts w:ascii="宋体" w:hAnsi="宋体"/>
          <w:color w:val="auto"/>
          <w:sz w:val="24"/>
        </w:rPr>
      </w:pPr>
      <w:r>
        <w:rPr>
          <w:rFonts w:hint="eastAsia" w:ascii="宋体" w:hAnsi="宋体"/>
          <w:color w:val="auto"/>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6"/>
        <w:numPr>
          <w:ilvl w:val="0"/>
          <w:numId w:val="0"/>
        </w:numPr>
        <w:tabs>
          <w:tab w:val="left" w:pos="480"/>
        </w:tabs>
        <w:ind w:firstLine="482" w:firstLineChars="200"/>
        <w:rPr>
          <w:b/>
          <w:color w:val="auto"/>
          <w:sz w:val="24"/>
          <w:szCs w:val="24"/>
        </w:rPr>
      </w:pPr>
      <w:r>
        <w:rPr>
          <w:rFonts w:hint="eastAsia"/>
          <w:b/>
          <w:color w:val="auto"/>
          <w:sz w:val="24"/>
          <w:szCs w:val="24"/>
        </w:rPr>
        <w:t>2.投标截止时间</w:t>
      </w:r>
    </w:p>
    <w:p>
      <w:pPr>
        <w:ind w:firstLine="480" w:firstLineChars="200"/>
        <w:rPr>
          <w:rFonts w:ascii="宋体" w:hAnsi="宋体"/>
          <w:color w:val="auto"/>
          <w:sz w:val="24"/>
        </w:rPr>
      </w:pPr>
      <w:r>
        <w:rPr>
          <w:rFonts w:hint="eastAsia" w:ascii="宋体" w:hAnsi="宋体"/>
          <w:color w:val="auto"/>
          <w:sz w:val="24"/>
        </w:rPr>
        <w:t>2.1投标文件须按照磋商文件或磋商公告规定的时间、地点送达。</w:t>
      </w:r>
    </w:p>
    <w:p>
      <w:pPr>
        <w:ind w:firstLine="480" w:firstLineChars="200"/>
        <w:rPr>
          <w:rFonts w:ascii="宋体" w:hAnsi="宋体"/>
          <w:color w:val="auto"/>
          <w:sz w:val="24"/>
        </w:rPr>
      </w:pPr>
      <w:r>
        <w:rPr>
          <w:rFonts w:hint="eastAsia" w:ascii="宋体" w:hAnsi="宋体"/>
          <w:color w:val="auto"/>
          <w:sz w:val="24"/>
        </w:rPr>
        <w:t>2.2采购人推迟投标截止时间时，采购人和投标人的权利及义务将受到新的截止期的约束。</w:t>
      </w:r>
    </w:p>
    <w:p>
      <w:pPr>
        <w:ind w:firstLine="480" w:firstLineChars="200"/>
        <w:rPr>
          <w:rFonts w:ascii="宋体" w:hAnsi="宋体"/>
          <w:color w:val="auto"/>
          <w:sz w:val="24"/>
        </w:rPr>
      </w:pPr>
      <w:r>
        <w:rPr>
          <w:rFonts w:hint="eastAsia" w:ascii="宋体" w:hAnsi="宋体"/>
          <w:color w:val="auto"/>
          <w:sz w:val="24"/>
        </w:rPr>
        <w:t>2.3拒绝接收在提交投标文件截止时间以后送达的投标文件。</w:t>
      </w:r>
    </w:p>
    <w:p>
      <w:pPr>
        <w:pStyle w:val="16"/>
        <w:numPr>
          <w:ilvl w:val="0"/>
          <w:numId w:val="0"/>
        </w:numPr>
        <w:tabs>
          <w:tab w:val="left" w:pos="480"/>
        </w:tabs>
        <w:ind w:firstLine="482" w:firstLineChars="200"/>
        <w:rPr>
          <w:b/>
          <w:color w:val="auto"/>
          <w:sz w:val="24"/>
          <w:szCs w:val="24"/>
        </w:rPr>
      </w:pPr>
      <w:r>
        <w:rPr>
          <w:rFonts w:hint="eastAsia"/>
          <w:b/>
          <w:color w:val="auto"/>
          <w:sz w:val="24"/>
          <w:szCs w:val="24"/>
        </w:rPr>
        <w:t>3.投标文件的修改和撤回</w:t>
      </w:r>
    </w:p>
    <w:p>
      <w:pPr>
        <w:ind w:firstLine="480" w:firstLineChars="200"/>
        <w:rPr>
          <w:rFonts w:ascii="宋体" w:hAnsi="宋体"/>
          <w:color w:val="auto"/>
          <w:sz w:val="24"/>
        </w:rPr>
      </w:pPr>
      <w:r>
        <w:rPr>
          <w:rFonts w:hint="eastAsia" w:ascii="宋体" w:hAnsi="宋体"/>
          <w:color w:val="auto"/>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color w:val="auto"/>
          <w:sz w:val="24"/>
        </w:rPr>
      </w:pPr>
      <w:r>
        <w:rPr>
          <w:rFonts w:hint="eastAsia" w:ascii="宋体" w:hAnsi="宋体"/>
          <w:color w:val="auto"/>
          <w:sz w:val="24"/>
        </w:rPr>
        <w:t>3.2投标人修改投标文件的书面材料，须密封提交，同时应在封套上标明“修改投标文件(并注明项目编号)”和“投标时启封”字样。</w:t>
      </w:r>
    </w:p>
    <w:p>
      <w:pPr>
        <w:ind w:firstLine="480" w:firstLineChars="200"/>
        <w:rPr>
          <w:rFonts w:ascii="宋体" w:hAnsi="宋体"/>
          <w:color w:val="auto"/>
          <w:sz w:val="24"/>
        </w:rPr>
      </w:pPr>
      <w:r>
        <w:rPr>
          <w:rFonts w:hint="eastAsia" w:ascii="宋体" w:hAnsi="宋体"/>
          <w:color w:val="auto"/>
          <w:sz w:val="24"/>
        </w:rPr>
        <w:t>3.3在提交投标文件截止时间之后，投标人不得撤回投标。否则撤回投标文件的行为将被记录在案，投标人今后参与同类采购项目的机会可能会受到影响。</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color w:val="auto"/>
          <w:sz w:val="24"/>
          <w:szCs w:val="24"/>
        </w:rPr>
        <w:t>四、开标评标</w:t>
      </w:r>
    </w:p>
    <w:p>
      <w:pPr>
        <w:pStyle w:val="16"/>
        <w:numPr>
          <w:ilvl w:val="0"/>
          <w:numId w:val="0"/>
        </w:numPr>
        <w:ind w:left="420" w:leftChars="200"/>
        <w:rPr>
          <w:b/>
          <w:color w:val="auto"/>
          <w:sz w:val="24"/>
          <w:szCs w:val="24"/>
        </w:rPr>
      </w:pPr>
      <w:r>
        <w:rPr>
          <w:rFonts w:hint="eastAsia"/>
          <w:b/>
          <w:color w:val="auto"/>
          <w:sz w:val="24"/>
          <w:szCs w:val="24"/>
        </w:rPr>
        <w:t>1.评标原则</w:t>
      </w:r>
    </w:p>
    <w:p>
      <w:pPr>
        <w:ind w:firstLine="480" w:firstLineChars="200"/>
        <w:rPr>
          <w:rFonts w:ascii="宋体" w:hAnsi="宋体"/>
          <w:color w:val="auto"/>
          <w:sz w:val="24"/>
        </w:rPr>
      </w:pPr>
      <w:r>
        <w:rPr>
          <w:rFonts w:hint="eastAsia" w:ascii="宋体" w:hAnsi="宋体"/>
          <w:color w:val="auto"/>
          <w:sz w:val="24"/>
        </w:rPr>
        <w:t>1.1投标人资格与资质条件是否符合磋商文件的要求；</w:t>
      </w:r>
    </w:p>
    <w:p>
      <w:pPr>
        <w:ind w:firstLine="480" w:firstLineChars="200"/>
        <w:rPr>
          <w:rFonts w:ascii="宋体" w:hAnsi="宋体"/>
          <w:color w:val="auto"/>
          <w:sz w:val="24"/>
        </w:rPr>
      </w:pPr>
      <w:r>
        <w:rPr>
          <w:rFonts w:hint="eastAsia" w:ascii="宋体" w:hAnsi="宋体"/>
          <w:color w:val="auto"/>
          <w:sz w:val="24"/>
        </w:rPr>
        <w:t>1.2投标人在投标文件中提交的商务和技术文件是否响应本磋商文件的要求；</w:t>
      </w:r>
    </w:p>
    <w:p>
      <w:pPr>
        <w:ind w:firstLine="480" w:firstLineChars="200"/>
        <w:rPr>
          <w:rFonts w:ascii="宋体" w:hAnsi="宋体"/>
          <w:color w:val="auto"/>
          <w:sz w:val="24"/>
        </w:rPr>
      </w:pPr>
      <w:r>
        <w:rPr>
          <w:rFonts w:hint="eastAsia" w:ascii="宋体" w:hAnsi="宋体"/>
          <w:color w:val="auto"/>
          <w:sz w:val="24"/>
        </w:rPr>
        <w:t>1.3投标人的技术文件是否合理可行；</w:t>
      </w:r>
    </w:p>
    <w:p>
      <w:pPr>
        <w:ind w:firstLine="480" w:firstLineChars="200"/>
        <w:rPr>
          <w:rFonts w:ascii="宋体" w:hAnsi="宋体"/>
          <w:color w:val="auto"/>
          <w:sz w:val="24"/>
        </w:rPr>
      </w:pPr>
      <w:r>
        <w:rPr>
          <w:rFonts w:hint="eastAsia" w:ascii="宋体" w:hAnsi="宋体"/>
          <w:color w:val="auto"/>
          <w:sz w:val="24"/>
        </w:rPr>
        <w:t>1.4投标人是否具备良好的经营状况和履行本项目的能力。</w:t>
      </w:r>
    </w:p>
    <w:p>
      <w:pPr>
        <w:pStyle w:val="16"/>
        <w:numPr>
          <w:ilvl w:val="0"/>
          <w:numId w:val="0"/>
        </w:numPr>
        <w:ind w:left="420" w:leftChars="200"/>
        <w:rPr>
          <w:b/>
          <w:color w:val="auto"/>
          <w:sz w:val="24"/>
          <w:szCs w:val="24"/>
        </w:rPr>
      </w:pPr>
      <w:r>
        <w:rPr>
          <w:rFonts w:hint="eastAsia"/>
          <w:b/>
          <w:color w:val="auto"/>
          <w:sz w:val="24"/>
          <w:szCs w:val="24"/>
        </w:rPr>
        <w:t>2.开标</w:t>
      </w:r>
    </w:p>
    <w:p>
      <w:pPr>
        <w:pStyle w:val="16"/>
        <w:numPr>
          <w:ilvl w:val="0"/>
          <w:numId w:val="0"/>
        </w:numPr>
        <w:tabs>
          <w:tab w:val="left" w:pos="420"/>
        </w:tabs>
        <w:ind w:left="420" w:leftChars="200"/>
        <w:rPr>
          <w:b/>
          <w:color w:val="auto"/>
          <w:sz w:val="24"/>
          <w:szCs w:val="24"/>
        </w:rPr>
      </w:pPr>
      <w:r>
        <w:rPr>
          <w:rFonts w:hint="eastAsia"/>
          <w:b/>
          <w:color w:val="auto"/>
          <w:sz w:val="24"/>
          <w:szCs w:val="24"/>
        </w:rPr>
        <w:t>3.磋商</w:t>
      </w:r>
    </w:p>
    <w:p>
      <w:pPr>
        <w:ind w:firstLine="480" w:firstLineChars="200"/>
        <w:rPr>
          <w:rFonts w:ascii="宋体" w:hAnsi="宋体"/>
          <w:color w:val="auto"/>
          <w:sz w:val="24"/>
        </w:rPr>
      </w:pPr>
      <w:r>
        <w:rPr>
          <w:rFonts w:hint="eastAsia" w:ascii="宋体" w:hAnsi="宋体"/>
          <w:color w:val="auto"/>
          <w:sz w:val="24"/>
        </w:rPr>
        <w:t>评标小组视投标文件情况可要求投标人进行述标；如投标文件描述清晰、明确可不进行该环节。</w:t>
      </w:r>
    </w:p>
    <w:p>
      <w:pPr>
        <w:pStyle w:val="16"/>
        <w:numPr>
          <w:ilvl w:val="0"/>
          <w:numId w:val="0"/>
        </w:numPr>
        <w:tabs>
          <w:tab w:val="left" w:pos="420"/>
        </w:tabs>
        <w:ind w:left="420" w:leftChars="200"/>
        <w:rPr>
          <w:b/>
          <w:color w:val="auto"/>
          <w:sz w:val="24"/>
          <w:szCs w:val="24"/>
        </w:rPr>
      </w:pPr>
      <w:r>
        <w:rPr>
          <w:rFonts w:hint="eastAsia"/>
          <w:b/>
          <w:color w:val="auto"/>
          <w:sz w:val="24"/>
          <w:szCs w:val="24"/>
        </w:rPr>
        <w:t>4.评标</w:t>
      </w:r>
    </w:p>
    <w:p>
      <w:pPr>
        <w:ind w:firstLine="480" w:firstLineChars="200"/>
        <w:jc w:val="left"/>
        <w:rPr>
          <w:rFonts w:ascii="宋体" w:hAnsi="宋体"/>
          <w:color w:val="auto"/>
          <w:sz w:val="24"/>
        </w:rPr>
      </w:pPr>
      <w:r>
        <w:rPr>
          <w:rFonts w:hint="eastAsia" w:ascii="宋体" w:hAnsi="宋体"/>
          <w:color w:val="auto"/>
          <w:sz w:val="24"/>
        </w:rPr>
        <w:t>在学院监督部门参与下，由我院集中采购中心办负责组建的评标小组本着公平、公正的原则，采用综合评分法评标。</w:t>
      </w:r>
    </w:p>
    <w:p>
      <w:pPr>
        <w:ind w:firstLine="480" w:firstLineChars="200"/>
        <w:rPr>
          <w:rFonts w:ascii="宋体" w:hAnsi="宋体"/>
          <w:color w:val="auto"/>
          <w:sz w:val="24"/>
        </w:rPr>
      </w:pPr>
      <w:r>
        <w:rPr>
          <w:rFonts w:hint="eastAsia" w:ascii="宋体" w:hAnsi="宋体"/>
          <w:color w:val="auto"/>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color w:val="auto"/>
          <w:sz w:val="24"/>
        </w:rPr>
      </w:pPr>
      <w:r>
        <w:rPr>
          <w:rFonts w:hint="eastAsia" w:ascii="宋体" w:hAnsi="宋体"/>
          <w:color w:val="auto"/>
          <w:sz w:val="24"/>
        </w:rPr>
        <w:t>4.2为有助于对投标文件的审查、评价和比较，评标小组有权要求投标人对投标文件中含义不明确的内容作必要的澄清或说明，有关澄清或说明的内容应以书面</w:t>
      </w:r>
      <w:r>
        <w:rPr>
          <w:rFonts w:hint="eastAsia" w:ascii="宋体" w:hAnsi="宋体"/>
          <w:color w:val="auto"/>
          <w:sz w:val="24"/>
        </w:rPr>
        <w:t>形式提交。</w:t>
      </w:r>
    </w:p>
    <w:p>
      <w:pPr>
        <w:ind w:firstLine="480" w:firstLineChars="200"/>
        <w:rPr>
          <w:rFonts w:ascii="宋体" w:hAnsi="宋体"/>
          <w:color w:val="auto"/>
          <w:sz w:val="24"/>
        </w:rPr>
      </w:pPr>
      <w:r>
        <w:rPr>
          <w:rFonts w:hint="eastAsia" w:ascii="宋体" w:hAnsi="宋体"/>
          <w:color w:val="auto"/>
          <w:sz w:val="24"/>
        </w:rPr>
        <w:t>4.3评标小组将审查投标文件是否完整，有无计算上的错误，是否足额提交相关费用，文件签署是否合格，投标文件是否编排有序，且基本符合磋商文件要求。</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color w:val="auto"/>
          <w:sz w:val="24"/>
          <w:szCs w:val="24"/>
        </w:rPr>
        <w:t>五、授予合同</w:t>
      </w:r>
    </w:p>
    <w:p>
      <w:pPr>
        <w:ind w:firstLine="482" w:firstLineChars="200"/>
        <w:rPr>
          <w:rFonts w:ascii="宋体" w:hAnsi="宋体"/>
          <w:color w:val="auto"/>
          <w:sz w:val="24"/>
        </w:rPr>
      </w:pPr>
      <w:r>
        <w:rPr>
          <w:rFonts w:hint="eastAsia" w:ascii="宋体" w:hAnsi="宋体"/>
          <w:b/>
          <w:color w:val="auto"/>
          <w:sz w:val="24"/>
        </w:rPr>
        <w:t>1.授予合同的顺序</w:t>
      </w:r>
    </w:p>
    <w:p>
      <w:pPr>
        <w:ind w:firstLine="480" w:firstLineChars="200"/>
        <w:rPr>
          <w:rFonts w:ascii="宋体" w:hAnsi="宋体"/>
          <w:color w:val="auto"/>
          <w:sz w:val="24"/>
        </w:rPr>
      </w:pPr>
      <w:r>
        <w:rPr>
          <w:rFonts w:hint="eastAsia" w:ascii="宋体" w:hAnsi="宋体"/>
          <w:color w:val="auto"/>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6"/>
        <w:numPr>
          <w:ilvl w:val="0"/>
          <w:numId w:val="0"/>
        </w:numPr>
        <w:ind w:left="420" w:leftChars="200"/>
        <w:rPr>
          <w:b/>
          <w:color w:val="auto"/>
          <w:sz w:val="24"/>
          <w:szCs w:val="24"/>
        </w:rPr>
      </w:pPr>
      <w:r>
        <w:rPr>
          <w:rFonts w:hint="eastAsia"/>
          <w:b/>
          <w:color w:val="auto"/>
          <w:sz w:val="24"/>
          <w:szCs w:val="24"/>
        </w:rPr>
        <w:t>2.采购人拒绝投标的权利</w:t>
      </w:r>
    </w:p>
    <w:p>
      <w:pPr>
        <w:pStyle w:val="16"/>
        <w:numPr>
          <w:ilvl w:val="0"/>
          <w:numId w:val="0"/>
        </w:numPr>
        <w:ind w:left="420" w:leftChars="200"/>
        <w:rPr>
          <w:color w:val="auto"/>
          <w:sz w:val="24"/>
          <w:szCs w:val="24"/>
        </w:rPr>
      </w:pPr>
      <w:r>
        <w:rPr>
          <w:rFonts w:hint="eastAsia"/>
          <w:color w:val="auto"/>
          <w:sz w:val="24"/>
          <w:szCs w:val="24"/>
        </w:rPr>
        <w:t>出现下列情况之一时，采购人有权拒绝所有投标，并将理由通知所有投标人：</w:t>
      </w:r>
    </w:p>
    <w:p>
      <w:pPr>
        <w:ind w:firstLine="480" w:firstLineChars="200"/>
        <w:rPr>
          <w:rFonts w:ascii="宋体" w:hAnsi="宋体"/>
          <w:color w:val="auto"/>
          <w:sz w:val="24"/>
        </w:rPr>
      </w:pPr>
      <w:r>
        <w:rPr>
          <w:rFonts w:hint="eastAsia" w:ascii="宋体" w:hAnsi="宋体"/>
          <w:color w:val="auto"/>
          <w:sz w:val="24"/>
        </w:rPr>
        <w:t>2.1出现影响采购公正的违法、违规行为的；</w:t>
      </w:r>
    </w:p>
    <w:p>
      <w:pPr>
        <w:ind w:firstLine="480" w:firstLineChars="200"/>
        <w:rPr>
          <w:rFonts w:ascii="宋体" w:hAnsi="宋体"/>
          <w:color w:val="auto"/>
          <w:sz w:val="24"/>
        </w:rPr>
      </w:pPr>
      <w:r>
        <w:rPr>
          <w:rFonts w:hint="eastAsia" w:ascii="宋体" w:hAnsi="宋体"/>
          <w:color w:val="auto"/>
          <w:sz w:val="24"/>
        </w:rPr>
        <w:t>2.2投标人的投标均超过了采购预算或最高限价，采购人不能支付的；</w:t>
      </w:r>
    </w:p>
    <w:p>
      <w:pPr>
        <w:ind w:firstLine="480" w:firstLineChars="200"/>
        <w:rPr>
          <w:rFonts w:ascii="宋体" w:hAnsi="宋体"/>
          <w:color w:val="auto"/>
          <w:sz w:val="24"/>
        </w:rPr>
      </w:pPr>
      <w:r>
        <w:rPr>
          <w:rFonts w:hint="eastAsia" w:ascii="宋体" w:hAnsi="宋体"/>
          <w:color w:val="auto"/>
          <w:sz w:val="24"/>
        </w:rPr>
        <w:t>2.3因重大变故，采购任务取消的。</w:t>
      </w:r>
    </w:p>
    <w:p>
      <w:pPr>
        <w:pStyle w:val="16"/>
        <w:numPr>
          <w:ilvl w:val="0"/>
          <w:numId w:val="0"/>
        </w:numPr>
        <w:ind w:left="420" w:leftChars="200"/>
        <w:rPr>
          <w:b/>
          <w:color w:val="auto"/>
          <w:sz w:val="24"/>
          <w:szCs w:val="24"/>
        </w:rPr>
      </w:pPr>
      <w:r>
        <w:rPr>
          <w:rFonts w:hint="eastAsia"/>
          <w:b/>
          <w:color w:val="auto"/>
          <w:sz w:val="24"/>
          <w:szCs w:val="24"/>
        </w:rPr>
        <w:t>3.成交通知</w:t>
      </w:r>
    </w:p>
    <w:p>
      <w:pPr>
        <w:ind w:firstLine="480" w:firstLineChars="200"/>
        <w:jc w:val="left"/>
        <w:rPr>
          <w:rFonts w:ascii="宋体" w:hAnsi="宋体"/>
          <w:color w:val="auto"/>
          <w:sz w:val="24"/>
        </w:rPr>
      </w:pPr>
      <w:r>
        <w:rPr>
          <w:rFonts w:hint="eastAsia" w:ascii="宋体" w:hAnsi="宋体"/>
          <w:color w:val="auto"/>
          <w:sz w:val="24"/>
        </w:rPr>
        <w:t>3.1采购人在江苏师范大学科文学院网站（http://kwxy.jsnu.edu.cn/）发布成交信息。采购人对未成交的投标人不做未成交原因的解释。</w:t>
      </w:r>
    </w:p>
    <w:p>
      <w:pPr>
        <w:ind w:firstLine="480" w:firstLineChars="200"/>
        <w:rPr>
          <w:rFonts w:ascii="宋体" w:hAnsi="宋体"/>
          <w:color w:val="auto"/>
          <w:sz w:val="24"/>
        </w:rPr>
      </w:pPr>
      <w:r>
        <w:rPr>
          <w:rFonts w:hint="eastAsia" w:ascii="宋体" w:hAnsi="宋体"/>
          <w:color w:val="auto"/>
          <w:sz w:val="24"/>
        </w:rPr>
        <w:t>3.2成交结果公告结束后，成交人需到集中采购中心领取成交通知书。</w:t>
      </w:r>
    </w:p>
    <w:p>
      <w:pPr>
        <w:ind w:firstLine="480" w:firstLineChars="200"/>
        <w:rPr>
          <w:rFonts w:ascii="宋体" w:hAnsi="宋体"/>
          <w:color w:val="auto"/>
          <w:sz w:val="24"/>
        </w:rPr>
      </w:pPr>
      <w:r>
        <w:rPr>
          <w:rFonts w:hint="eastAsia" w:ascii="宋体" w:hAnsi="宋体"/>
          <w:color w:val="auto"/>
          <w:sz w:val="24"/>
        </w:rPr>
        <w:t>3.3成交通知书是合同的组成部分。</w:t>
      </w:r>
    </w:p>
    <w:p>
      <w:pPr>
        <w:pStyle w:val="16"/>
        <w:numPr>
          <w:ilvl w:val="0"/>
          <w:numId w:val="0"/>
        </w:numPr>
        <w:ind w:left="420" w:leftChars="200"/>
        <w:rPr>
          <w:b/>
          <w:color w:val="auto"/>
          <w:sz w:val="24"/>
          <w:szCs w:val="24"/>
        </w:rPr>
      </w:pPr>
      <w:r>
        <w:rPr>
          <w:rFonts w:hint="eastAsia"/>
          <w:b/>
          <w:color w:val="auto"/>
          <w:sz w:val="24"/>
          <w:szCs w:val="24"/>
        </w:rPr>
        <w:t>4.签订合同</w:t>
      </w:r>
    </w:p>
    <w:p>
      <w:pPr>
        <w:ind w:firstLine="480" w:firstLineChars="200"/>
        <w:rPr>
          <w:rFonts w:ascii="宋体" w:hAnsi="宋体"/>
          <w:color w:val="auto"/>
          <w:sz w:val="24"/>
        </w:rPr>
      </w:pPr>
      <w:r>
        <w:rPr>
          <w:rFonts w:hint="eastAsia" w:ascii="宋体" w:hAnsi="宋体"/>
          <w:color w:val="auto"/>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color w:val="auto"/>
          <w:sz w:val="24"/>
        </w:rPr>
      </w:pPr>
      <w:r>
        <w:rPr>
          <w:rFonts w:hint="eastAsia" w:ascii="宋体" w:hAnsi="宋体"/>
          <w:color w:val="auto"/>
          <w:sz w:val="24"/>
        </w:rPr>
        <w:t>4.2成交人应按照磋商文件、投标文件及评审过程中有关的澄清说明或补正文件的内容与采购人签订合同。</w:t>
      </w:r>
    </w:p>
    <w:p>
      <w:pPr>
        <w:ind w:firstLine="480" w:firstLineChars="200"/>
        <w:rPr>
          <w:rFonts w:ascii="宋体" w:hAnsi="宋体"/>
          <w:color w:val="auto"/>
          <w:sz w:val="24"/>
        </w:rPr>
      </w:pPr>
      <w:r>
        <w:rPr>
          <w:rFonts w:hint="eastAsia" w:ascii="宋体" w:hAnsi="宋体"/>
          <w:color w:val="auto"/>
          <w:sz w:val="24"/>
        </w:rPr>
        <w:t>4.3投标人一旦成交，签订合同后不得分包或转包，否则将被视为成交后撤回投标处理。</w:t>
      </w:r>
    </w:p>
    <w:p>
      <w:pPr>
        <w:ind w:firstLine="480" w:firstLineChars="200"/>
        <w:rPr>
          <w:rFonts w:ascii="宋体" w:hAnsi="宋体"/>
          <w:color w:val="auto"/>
          <w:sz w:val="24"/>
        </w:rPr>
      </w:pPr>
      <w:r>
        <w:rPr>
          <w:rFonts w:hint="eastAsia" w:ascii="宋体" w:hAnsi="宋体"/>
          <w:color w:val="auto"/>
          <w:sz w:val="24"/>
        </w:rPr>
        <w:t>4.4不按约定签订或履行合同，给对方造成损失的，应承担赔偿责任。</w:t>
      </w:r>
    </w:p>
    <w:p>
      <w:pPr>
        <w:ind w:firstLine="482" w:firstLineChars="200"/>
        <w:rPr>
          <w:rFonts w:ascii="宋体" w:hAnsi="宋体"/>
          <w:b/>
          <w:color w:val="auto"/>
          <w:sz w:val="24"/>
        </w:rPr>
      </w:pPr>
      <w:r>
        <w:rPr>
          <w:rFonts w:hint="eastAsia" w:ascii="宋体" w:hAnsi="宋体"/>
          <w:b/>
          <w:color w:val="auto"/>
          <w:sz w:val="24"/>
        </w:rPr>
        <w:t>4</w:t>
      </w:r>
      <w:r>
        <w:rPr>
          <w:rFonts w:ascii="宋体" w:hAnsi="宋体"/>
          <w:b/>
          <w:color w:val="auto"/>
          <w:sz w:val="24"/>
        </w:rPr>
        <w:t>.5</w:t>
      </w:r>
      <w:r>
        <w:rPr>
          <w:rFonts w:hint="eastAsia" w:ascii="宋体" w:hAnsi="宋体"/>
          <w:b/>
          <w:color w:val="auto"/>
          <w:sz w:val="24"/>
        </w:rPr>
        <w:t>成交后无正当理由拒不与采购人签订采购合同或不按约定签订或履行合同，采购人将其失信行为列入不良记录并报省财政厅备案，且3年内禁止在我院参与招投标活动。</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color w:val="auto"/>
          <w:sz w:val="24"/>
          <w:szCs w:val="24"/>
        </w:rPr>
        <w:t>六、询问和质疑</w:t>
      </w:r>
    </w:p>
    <w:p>
      <w:pPr>
        <w:pStyle w:val="16"/>
        <w:numPr>
          <w:ilvl w:val="0"/>
          <w:numId w:val="0"/>
        </w:numPr>
        <w:ind w:left="420" w:leftChars="200"/>
        <w:rPr>
          <w:b/>
          <w:color w:val="auto"/>
          <w:sz w:val="24"/>
          <w:szCs w:val="24"/>
        </w:rPr>
      </w:pPr>
      <w:r>
        <w:rPr>
          <w:rFonts w:hint="eastAsia"/>
          <w:b/>
          <w:color w:val="auto"/>
          <w:sz w:val="24"/>
          <w:szCs w:val="24"/>
        </w:rPr>
        <w:t>1.投标人有权就采购程序或签订合同的事宜提出质疑</w:t>
      </w:r>
    </w:p>
    <w:p>
      <w:pPr>
        <w:ind w:firstLine="480" w:firstLineChars="200"/>
        <w:rPr>
          <w:rFonts w:ascii="宋体" w:hAnsi="宋体"/>
          <w:color w:val="auto"/>
          <w:sz w:val="24"/>
        </w:rPr>
      </w:pPr>
      <w:r>
        <w:rPr>
          <w:rFonts w:hint="eastAsia" w:ascii="宋体" w:hAnsi="宋体"/>
          <w:color w:val="auto"/>
          <w:sz w:val="24"/>
        </w:rPr>
        <w:t>1.1投标人对采购事项有疑问的，可以向采购人提出询问。</w:t>
      </w:r>
    </w:p>
    <w:p>
      <w:pPr>
        <w:ind w:firstLine="480" w:firstLineChars="200"/>
        <w:rPr>
          <w:rFonts w:ascii="宋体" w:hAnsi="宋体"/>
          <w:color w:val="auto"/>
          <w:sz w:val="24"/>
        </w:rPr>
      </w:pPr>
      <w:r>
        <w:rPr>
          <w:rFonts w:hint="eastAsia" w:ascii="宋体" w:hAnsi="宋体"/>
          <w:color w:val="auto"/>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color w:val="auto"/>
          <w:sz w:val="24"/>
        </w:rPr>
      </w:pPr>
      <w:r>
        <w:rPr>
          <w:rFonts w:hint="eastAsia" w:ascii="宋体" w:hAnsi="宋体"/>
          <w:color w:val="auto"/>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color w:val="auto"/>
          <w:sz w:val="24"/>
        </w:rPr>
      </w:pPr>
      <w:r>
        <w:rPr>
          <w:rFonts w:hint="eastAsia" w:ascii="宋体" w:hAnsi="宋体"/>
          <w:color w:val="auto"/>
          <w:sz w:val="24"/>
        </w:rPr>
        <w:t>1.4质疑投标人对采购人或对采购人的答复不满意，或采购人未在规定的时间内做出答复的，可以在答复期满后15个工作日内向江苏师范大学科文学院有关监督部门投诉。</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color w:val="auto"/>
          <w:sz w:val="24"/>
          <w:szCs w:val="24"/>
        </w:rPr>
        <w:t>七、保密和披露</w:t>
      </w:r>
    </w:p>
    <w:p>
      <w:pPr>
        <w:ind w:firstLine="480" w:firstLineChars="200"/>
        <w:rPr>
          <w:rFonts w:ascii="宋体" w:hAnsi="宋体"/>
          <w:color w:val="auto"/>
          <w:sz w:val="24"/>
        </w:rPr>
      </w:pPr>
      <w:r>
        <w:rPr>
          <w:rFonts w:hint="eastAsia" w:ascii="宋体" w:hAnsi="宋体"/>
          <w:color w:val="auto"/>
          <w:sz w:val="24"/>
        </w:rPr>
        <w:t>1.保密和披露</w:t>
      </w:r>
    </w:p>
    <w:p>
      <w:pPr>
        <w:ind w:firstLine="480" w:firstLineChars="200"/>
        <w:rPr>
          <w:rFonts w:ascii="宋体" w:hAnsi="宋体"/>
          <w:color w:val="auto"/>
          <w:sz w:val="24"/>
        </w:rPr>
      </w:pPr>
      <w:r>
        <w:rPr>
          <w:rFonts w:hint="eastAsia" w:ascii="宋体" w:hAnsi="宋体"/>
          <w:color w:val="auto"/>
          <w:sz w:val="24"/>
        </w:rPr>
        <w:t>2.投标人自领取磋商文件之日起，须承诺承担本采购项目下的保密义务，不得将因本次采购获得的信息向第三人外传。</w:t>
      </w:r>
    </w:p>
    <w:p>
      <w:pPr>
        <w:ind w:firstLine="480" w:firstLineChars="200"/>
        <w:rPr>
          <w:rFonts w:ascii="宋体" w:hAnsi="宋体"/>
          <w:color w:val="auto"/>
          <w:sz w:val="24"/>
        </w:rPr>
      </w:pPr>
      <w:r>
        <w:rPr>
          <w:rFonts w:hint="eastAsia" w:ascii="宋体" w:hAnsi="宋体"/>
          <w:color w:val="auto"/>
          <w:sz w:val="24"/>
        </w:rPr>
        <w:t>3.采购人有权将投标人提供的所有资料向其他政府部门或有关的非政府机构负责评审投标文件的人员或与评审有关的人员披露。</w:t>
      </w:r>
    </w:p>
    <w:p>
      <w:pPr>
        <w:ind w:firstLine="480" w:firstLineChars="200"/>
        <w:rPr>
          <w:rFonts w:ascii="宋体" w:hAnsi="宋体"/>
          <w:color w:val="auto"/>
          <w:sz w:val="24"/>
        </w:rPr>
      </w:pPr>
      <w:r>
        <w:rPr>
          <w:rFonts w:hint="eastAsia" w:ascii="宋体" w:hAnsi="宋体"/>
          <w:color w:val="auto"/>
          <w:sz w:val="24"/>
        </w:rPr>
        <w:t>4.采购人有权在认为适当时，或在任何第三人提出要求（书面或其他方式）时，无须事先征求成交人同意而披露关于已订立合同的资料、成交人的名称及地址及合同条款等。</w:t>
      </w:r>
    </w:p>
    <w:p>
      <w:pPr>
        <w:pStyle w:val="15"/>
        <w:numPr>
          <w:ilvl w:val="0"/>
          <w:numId w:val="0"/>
        </w:numPr>
        <w:spacing w:before="0" w:after="0"/>
        <w:ind w:firstLine="482" w:firstLineChars="200"/>
        <w:jc w:val="left"/>
        <w:outlineLvl w:val="9"/>
        <w:rPr>
          <w:rFonts w:ascii="宋体" w:hAnsi="宋体"/>
          <w:color w:val="auto"/>
          <w:sz w:val="24"/>
          <w:szCs w:val="24"/>
        </w:rPr>
      </w:pPr>
      <w:r>
        <w:rPr>
          <w:rFonts w:hint="eastAsia" w:ascii="宋体" w:hAnsi="宋体"/>
          <w:color w:val="auto"/>
          <w:sz w:val="24"/>
          <w:szCs w:val="24"/>
        </w:rPr>
        <w:t>八、无效标书的判定</w:t>
      </w:r>
    </w:p>
    <w:p>
      <w:pPr>
        <w:ind w:firstLine="480" w:firstLineChars="200"/>
        <w:rPr>
          <w:rFonts w:ascii="宋体" w:hAnsi="宋体"/>
          <w:color w:val="auto"/>
          <w:sz w:val="24"/>
        </w:rPr>
      </w:pPr>
      <w:r>
        <w:rPr>
          <w:rFonts w:hint="eastAsia" w:ascii="宋体" w:hAnsi="宋体"/>
          <w:color w:val="auto"/>
          <w:sz w:val="24"/>
        </w:rPr>
        <w:t>投标文件有下列情况之一的，应作为无效投标文件，不再参加评标：</w:t>
      </w:r>
    </w:p>
    <w:p>
      <w:pPr>
        <w:ind w:firstLine="420" w:firstLineChars="200"/>
        <w:rPr>
          <w:rFonts w:ascii="宋体" w:hAnsi="宋体"/>
          <w:color w:val="auto"/>
          <w:sz w:val="24"/>
        </w:rPr>
      </w:pPr>
      <w:r>
        <w:rPr>
          <w:rFonts w:hint="eastAsia"/>
          <w:color w:val="auto"/>
          <w:szCs w:val="21"/>
        </w:rPr>
        <w:t xml:space="preserve"> </w:t>
      </w:r>
      <w:r>
        <w:rPr>
          <w:rFonts w:hint="eastAsia" w:ascii="宋体" w:hAnsi="宋体"/>
          <w:color w:val="auto"/>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color w:val="auto"/>
          <w:sz w:val="24"/>
        </w:rPr>
      </w:pPr>
      <w:r>
        <w:rPr>
          <w:rFonts w:hint="eastAsia" w:ascii="宋体" w:hAnsi="宋体"/>
          <w:color w:val="auto"/>
          <w:sz w:val="24"/>
        </w:rPr>
        <w:t>2.未按采购文件要求要求缴纳相关费用的。</w:t>
      </w:r>
    </w:p>
    <w:p>
      <w:pPr>
        <w:ind w:firstLine="480" w:firstLineChars="200"/>
        <w:rPr>
          <w:rFonts w:ascii="宋体" w:hAnsi="宋体"/>
          <w:color w:val="auto"/>
          <w:sz w:val="24"/>
        </w:rPr>
      </w:pPr>
      <w:r>
        <w:rPr>
          <w:rFonts w:hint="eastAsia" w:ascii="宋体" w:hAnsi="宋体"/>
          <w:color w:val="auto"/>
          <w:sz w:val="24"/>
        </w:rPr>
        <w:t>3.未按采购文件要求编制，内容不全或关键字模糊、无法辨认的。</w:t>
      </w:r>
    </w:p>
    <w:p>
      <w:pPr>
        <w:ind w:firstLine="480" w:firstLineChars="200"/>
        <w:rPr>
          <w:rFonts w:ascii="宋体" w:hAnsi="宋体"/>
          <w:color w:val="auto"/>
          <w:sz w:val="24"/>
        </w:rPr>
      </w:pPr>
      <w:r>
        <w:rPr>
          <w:rFonts w:hint="eastAsia" w:ascii="宋体" w:hAnsi="宋体"/>
          <w:color w:val="auto"/>
          <w:sz w:val="24"/>
        </w:rPr>
        <w:t>4.投标人名称或组织机构等与原件不一致的。</w:t>
      </w:r>
    </w:p>
    <w:p>
      <w:pPr>
        <w:ind w:firstLine="480" w:firstLineChars="200"/>
        <w:rPr>
          <w:rFonts w:ascii="宋体" w:hAnsi="宋体"/>
          <w:color w:val="auto"/>
          <w:sz w:val="24"/>
        </w:rPr>
      </w:pPr>
      <w:r>
        <w:rPr>
          <w:rFonts w:hint="eastAsia" w:ascii="宋体" w:hAnsi="宋体"/>
          <w:color w:val="auto"/>
          <w:sz w:val="24"/>
        </w:rPr>
        <w:t>5.投标人资格条件不符合国家有关规定或采购文件要求的。</w:t>
      </w:r>
    </w:p>
    <w:p>
      <w:pPr>
        <w:ind w:firstLine="480" w:firstLineChars="200"/>
        <w:rPr>
          <w:rFonts w:ascii="宋体" w:hAnsi="宋体"/>
          <w:color w:val="auto"/>
          <w:sz w:val="24"/>
        </w:rPr>
      </w:pPr>
      <w:r>
        <w:rPr>
          <w:rFonts w:hint="eastAsia" w:ascii="宋体" w:hAnsi="宋体"/>
          <w:color w:val="auto"/>
          <w:sz w:val="24"/>
        </w:rPr>
        <w:t>6.投标文件载明的项目完成期限超过采购文件规定的期限。</w:t>
      </w:r>
    </w:p>
    <w:p>
      <w:pPr>
        <w:ind w:firstLine="480" w:firstLineChars="200"/>
        <w:rPr>
          <w:rFonts w:ascii="宋体" w:hAnsi="宋体"/>
          <w:color w:val="auto"/>
          <w:sz w:val="24"/>
        </w:rPr>
      </w:pPr>
      <w:r>
        <w:rPr>
          <w:rFonts w:hint="eastAsia" w:ascii="宋体" w:hAnsi="宋体"/>
          <w:color w:val="auto"/>
          <w:sz w:val="24"/>
        </w:rPr>
        <w:t>7.明显不符合技术规范、技术标准的要求。</w:t>
      </w:r>
    </w:p>
    <w:p>
      <w:pPr>
        <w:ind w:firstLine="480" w:firstLineChars="200"/>
        <w:rPr>
          <w:rFonts w:ascii="宋体" w:hAnsi="宋体"/>
          <w:color w:val="auto"/>
          <w:sz w:val="24"/>
        </w:rPr>
      </w:pPr>
      <w:r>
        <w:rPr>
          <w:rFonts w:hint="eastAsia" w:ascii="宋体" w:hAnsi="宋体"/>
          <w:color w:val="auto"/>
          <w:sz w:val="24"/>
        </w:rPr>
        <w:t>8.投标报价超过采购文件规定的采购控制价的。</w:t>
      </w:r>
    </w:p>
    <w:p>
      <w:pPr>
        <w:ind w:firstLine="480" w:firstLineChars="200"/>
        <w:rPr>
          <w:rFonts w:ascii="宋体" w:hAnsi="宋体"/>
          <w:color w:val="auto"/>
          <w:sz w:val="24"/>
        </w:rPr>
      </w:pPr>
      <w:r>
        <w:rPr>
          <w:rFonts w:hint="eastAsia" w:ascii="宋体" w:hAnsi="宋体"/>
          <w:color w:val="auto"/>
          <w:sz w:val="24"/>
        </w:rPr>
        <w:t>9.不同投标人的投标文件出现了评标小组认为不应当雷同的情况。</w:t>
      </w:r>
    </w:p>
    <w:p>
      <w:pPr>
        <w:ind w:firstLine="480" w:firstLineChars="200"/>
        <w:rPr>
          <w:rFonts w:ascii="宋体" w:hAnsi="宋体"/>
          <w:color w:val="auto"/>
          <w:sz w:val="24"/>
        </w:rPr>
      </w:pPr>
      <w:r>
        <w:rPr>
          <w:rFonts w:hint="eastAsia" w:ascii="宋体" w:hAnsi="宋体"/>
          <w:color w:val="auto"/>
          <w:sz w:val="24"/>
        </w:rPr>
        <w:t>10.投标文件提出了不能满足采购文件要求或采购人不能接受的支付办法。</w:t>
      </w:r>
    </w:p>
    <w:p>
      <w:pPr>
        <w:ind w:firstLine="480" w:firstLineChars="200"/>
        <w:rPr>
          <w:rFonts w:ascii="宋体" w:hAnsi="宋体"/>
          <w:color w:val="auto"/>
          <w:sz w:val="24"/>
        </w:rPr>
      </w:pPr>
      <w:r>
        <w:rPr>
          <w:rFonts w:hint="eastAsia" w:ascii="宋体" w:hAnsi="宋体"/>
          <w:color w:val="auto"/>
          <w:sz w:val="24"/>
        </w:rPr>
        <w:t>11.串通投标、以行贿手段谋取中标或者以其他弄虚作假方式投标的。</w:t>
      </w:r>
    </w:p>
    <w:p>
      <w:pPr>
        <w:ind w:left="480"/>
        <w:rPr>
          <w:rFonts w:ascii="宋体" w:hAnsi="宋体"/>
          <w:color w:val="auto"/>
          <w:sz w:val="24"/>
        </w:rPr>
      </w:pPr>
      <w:r>
        <w:rPr>
          <w:rFonts w:hint="eastAsia" w:ascii="宋体" w:hAnsi="宋体"/>
          <w:color w:val="auto"/>
          <w:sz w:val="24"/>
        </w:rPr>
        <w:t>12.经评标小组认定投标人的投标报价低于成本价的。</w:t>
      </w:r>
    </w:p>
    <w:p>
      <w:pPr>
        <w:ind w:left="480"/>
        <w:rPr>
          <w:rFonts w:ascii="宋体" w:hAnsi="宋体"/>
          <w:color w:val="auto"/>
          <w:sz w:val="24"/>
        </w:rPr>
      </w:pPr>
      <w:r>
        <w:rPr>
          <w:rFonts w:hint="eastAsia" w:ascii="宋体" w:hAnsi="宋体"/>
          <w:color w:val="auto"/>
          <w:sz w:val="24"/>
        </w:rPr>
        <w:t>13.投标文件载明的货物包装方式、检验标准和方法等不符合招标文件的要求；</w:t>
      </w:r>
    </w:p>
    <w:p>
      <w:pPr>
        <w:ind w:left="480"/>
        <w:rPr>
          <w:rFonts w:ascii="宋体" w:hAnsi="宋体"/>
          <w:color w:val="auto"/>
          <w:sz w:val="24"/>
        </w:rPr>
      </w:pPr>
      <w:r>
        <w:rPr>
          <w:rFonts w:hint="eastAsia" w:ascii="宋体" w:hAnsi="宋体"/>
          <w:color w:val="auto"/>
          <w:sz w:val="24"/>
        </w:rPr>
        <w:t>14.投标文件提出了不能满足招标文件要求或招标人不能接受的工程验收、计量、价款结算支付办法；</w:t>
      </w:r>
    </w:p>
    <w:p>
      <w:pPr>
        <w:ind w:left="480"/>
        <w:jc w:val="center"/>
        <w:rPr>
          <w:b/>
          <w:bCs/>
          <w:color w:val="auto"/>
          <w:sz w:val="32"/>
          <w:szCs w:val="32"/>
        </w:rPr>
      </w:pPr>
      <w:r>
        <w:rPr>
          <w:rFonts w:ascii="宋体" w:hAnsi="宋体"/>
          <w:color w:val="auto"/>
          <w:sz w:val="24"/>
          <w:u w:val="single"/>
        </w:rPr>
        <w:br w:type="page"/>
      </w:r>
      <w:r>
        <w:rPr>
          <w:rFonts w:hint="eastAsia"/>
          <w:b/>
          <w:bCs/>
          <w:color w:val="auto"/>
          <w:sz w:val="32"/>
          <w:szCs w:val="32"/>
        </w:rPr>
        <w:t>第二章  项目概况及要求</w:t>
      </w:r>
    </w:p>
    <w:p>
      <w:pPr>
        <w:ind w:firstLine="482" w:firstLineChars="200"/>
        <w:rPr>
          <w:b/>
          <w:bCs/>
          <w:color w:val="auto"/>
          <w:sz w:val="24"/>
        </w:rPr>
      </w:pPr>
      <w:r>
        <w:rPr>
          <w:rFonts w:hint="eastAsia"/>
          <w:b/>
          <w:bCs/>
          <w:color w:val="auto"/>
          <w:sz w:val="24"/>
        </w:rPr>
        <w:t>一、项目概况</w:t>
      </w:r>
    </w:p>
    <w:p>
      <w:pPr>
        <w:ind w:firstLine="480" w:firstLineChars="200"/>
        <w:rPr>
          <w:color w:val="auto"/>
          <w:sz w:val="24"/>
          <w:u w:val="single"/>
        </w:rPr>
      </w:pPr>
      <w:r>
        <w:rPr>
          <w:rFonts w:hint="eastAsia"/>
          <w:color w:val="auto"/>
          <w:sz w:val="24"/>
          <w:u w:val="single"/>
        </w:rPr>
        <w:t>本项目位于徐州市贾汪区潘安湖科教创新区学院路1号，</w:t>
      </w:r>
      <w:r>
        <w:rPr>
          <w:rFonts w:hint="eastAsia" w:ascii="宋体" w:hAnsi="宋体"/>
          <w:color w:val="auto"/>
          <w:sz w:val="24"/>
          <w:u w:val="single"/>
        </w:rPr>
        <w:t>占地面积约950亩，</w:t>
      </w:r>
      <w:r>
        <w:rPr>
          <w:rFonts w:hint="eastAsia"/>
          <w:color w:val="auto"/>
          <w:sz w:val="24"/>
          <w:u w:val="single"/>
        </w:rPr>
        <w:t>院</w:t>
      </w:r>
      <w:r>
        <w:rPr>
          <w:rFonts w:hint="eastAsia" w:ascii="宋体" w:hAnsi="宋体"/>
          <w:color w:val="auto"/>
          <w:sz w:val="24"/>
          <w:u w:val="single"/>
        </w:rPr>
        <w:t>舍建筑面积284</w:t>
      </w:r>
      <w:r>
        <w:rPr>
          <w:rFonts w:hint="eastAsia"/>
          <w:color w:val="auto"/>
          <w:sz w:val="24"/>
          <w:u w:val="single"/>
        </w:rPr>
        <w:t>000</w:t>
      </w:r>
      <w:r>
        <w:rPr>
          <w:rFonts w:hint="eastAsia" w:ascii="宋体" w:hAnsi="宋体"/>
          <w:color w:val="auto"/>
          <w:sz w:val="24"/>
          <w:u w:val="single"/>
        </w:rPr>
        <w:t>平方米</w:t>
      </w:r>
      <w:r>
        <w:rPr>
          <w:rFonts w:hint="eastAsia"/>
          <w:color w:val="auto"/>
          <w:sz w:val="24"/>
          <w:u w:val="single"/>
        </w:rPr>
        <w:t>，</w:t>
      </w:r>
      <w:r>
        <w:rPr>
          <w:color w:val="auto"/>
          <w:sz w:val="24"/>
          <w:u w:val="single"/>
        </w:rPr>
        <w:t>包括</w:t>
      </w:r>
      <w:r>
        <w:rPr>
          <w:rFonts w:hint="eastAsia"/>
          <w:color w:val="auto"/>
          <w:sz w:val="24"/>
          <w:u w:val="single"/>
        </w:rPr>
        <w:t>图书馆、实训楼、行政楼、宿舍楼、教学楼等各种建筑主体及其附属用房</w:t>
      </w:r>
      <w:r>
        <w:rPr>
          <w:color w:val="auto"/>
          <w:sz w:val="24"/>
          <w:u w:val="single"/>
        </w:rPr>
        <w:t>及广场、道路、地面/地下停车场、人防等的所有</w:t>
      </w:r>
      <w:r>
        <w:rPr>
          <w:rFonts w:hint="eastAsia"/>
          <w:color w:val="auto"/>
          <w:sz w:val="24"/>
          <w:u w:val="single"/>
        </w:rPr>
        <w:t>消防设施覆盖区域</w:t>
      </w:r>
      <w:r>
        <w:rPr>
          <w:rFonts w:hint="eastAsia"/>
          <w:color w:val="auto"/>
          <w:sz w:val="24"/>
          <w:u w:val="single"/>
        </w:rPr>
        <w:t>。</w:t>
      </w:r>
    </w:p>
    <w:p>
      <w:pPr>
        <w:ind w:firstLine="480" w:firstLineChars="200"/>
        <w:rPr>
          <w:rFonts w:ascii="宋体" w:hAnsi="宋体"/>
          <w:color w:val="auto"/>
          <w:sz w:val="24"/>
          <w:u w:val="single"/>
        </w:rPr>
      </w:pPr>
      <w:r>
        <w:rPr>
          <w:rFonts w:hint="eastAsia"/>
          <w:color w:val="auto"/>
          <w:sz w:val="24"/>
        </w:rPr>
        <w:t>本项目的项目服务范围具体包括：</w:t>
      </w:r>
      <w:r>
        <w:rPr>
          <w:rFonts w:hint="eastAsia" w:ascii="宋体" w:hAnsi="宋体"/>
          <w:color w:val="auto"/>
          <w:sz w:val="24"/>
          <w:u w:val="single"/>
        </w:rPr>
        <w:t>江苏师范大学科文学院所有消防设施、设备、系统的维保和运行管理（含检测费和人工费），消防设施维修保养服务包括但不限于以下工作内容：火灾自动报警系统的维修保养</w:t>
      </w:r>
      <w:r>
        <w:rPr>
          <w:rFonts w:hint="eastAsia"/>
          <w:color w:val="auto"/>
          <w:sz w:val="24"/>
          <w:u w:val="single"/>
        </w:rPr>
        <w:t>、</w:t>
      </w:r>
      <w:r>
        <w:rPr>
          <w:rFonts w:hint="eastAsia" w:ascii="宋体" w:hAnsi="宋体"/>
          <w:color w:val="auto"/>
          <w:sz w:val="24"/>
          <w:u w:val="single"/>
        </w:rPr>
        <w:t>自动喷淋灭火系统的维修保养</w:t>
      </w:r>
      <w:r>
        <w:rPr>
          <w:rFonts w:hint="eastAsia"/>
          <w:color w:val="auto"/>
          <w:sz w:val="24"/>
          <w:u w:val="single"/>
        </w:rPr>
        <w:t>、</w:t>
      </w:r>
      <w:r>
        <w:rPr>
          <w:rFonts w:hint="eastAsia" w:ascii="宋体" w:hAnsi="宋体"/>
          <w:color w:val="auto"/>
          <w:sz w:val="24"/>
          <w:u w:val="single"/>
        </w:rPr>
        <w:t>消防供水设施的维修保养</w:t>
      </w:r>
      <w:r>
        <w:rPr>
          <w:rFonts w:hint="eastAsia"/>
          <w:color w:val="auto"/>
          <w:sz w:val="24"/>
          <w:u w:val="single"/>
        </w:rPr>
        <w:t>、</w:t>
      </w:r>
      <w:r>
        <w:rPr>
          <w:rFonts w:hint="eastAsia" w:ascii="宋体" w:hAnsi="宋体"/>
          <w:color w:val="auto"/>
          <w:sz w:val="24"/>
          <w:u w:val="single"/>
        </w:rPr>
        <w:t>室内外消火栓灭火系统的维修保养</w:t>
      </w:r>
      <w:r>
        <w:rPr>
          <w:rFonts w:hint="eastAsia"/>
          <w:color w:val="auto"/>
          <w:sz w:val="24"/>
          <w:u w:val="single"/>
        </w:rPr>
        <w:t>、</w:t>
      </w:r>
      <w:r>
        <w:rPr>
          <w:rFonts w:hint="eastAsia" w:ascii="宋体" w:hAnsi="宋体"/>
          <w:color w:val="auto"/>
          <w:sz w:val="24"/>
          <w:u w:val="single"/>
        </w:rPr>
        <w:t>消防广播系统、消防对讲系统的维修保养</w:t>
      </w:r>
      <w:r>
        <w:rPr>
          <w:rFonts w:hint="eastAsia"/>
          <w:color w:val="auto"/>
          <w:sz w:val="24"/>
          <w:u w:val="single"/>
        </w:rPr>
        <w:t>、</w:t>
      </w:r>
      <w:r>
        <w:rPr>
          <w:rFonts w:hint="eastAsia" w:ascii="宋体" w:hAnsi="宋体"/>
          <w:color w:val="auto"/>
          <w:sz w:val="24"/>
          <w:u w:val="single"/>
        </w:rPr>
        <w:t>防排烟系统的维修保养</w:t>
      </w:r>
      <w:r>
        <w:rPr>
          <w:rFonts w:hint="eastAsia"/>
          <w:color w:val="auto"/>
          <w:sz w:val="24"/>
          <w:u w:val="single"/>
        </w:rPr>
        <w:t>、</w:t>
      </w:r>
      <w:r>
        <w:rPr>
          <w:rFonts w:hint="eastAsia" w:ascii="宋体" w:hAnsi="宋体"/>
          <w:color w:val="auto"/>
          <w:sz w:val="24"/>
          <w:u w:val="single"/>
        </w:rPr>
        <w:t>防火分隔系统的维修保养</w:t>
      </w:r>
      <w:r>
        <w:rPr>
          <w:rFonts w:hint="eastAsia"/>
          <w:color w:val="auto"/>
          <w:sz w:val="24"/>
          <w:u w:val="single"/>
        </w:rPr>
        <w:t>、</w:t>
      </w:r>
      <w:r>
        <w:rPr>
          <w:rFonts w:hint="eastAsia" w:ascii="宋体" w:hAnsi="宋体"/>
          <w:color w:val="auto"/>
          <w:sz w:val="24"/>
          <w:u w:val="single"/>
        </w:rPr>
        <w:t>气体灭火系统的维修保养</w:t>
      </w:r>
      <w:r>
        <w:rPr>
          <w:rFonts w:hint="eastAsia"/>
          <w:color w:val="auto"/>
          <w:sz w:val="24"/>
          <w:u w:val="single"/>
        </w:rPr>
        <w:t>、</w:t>
      </w:r>
      <w:r>
        <w:rPr>
          <w:rFonts w:hint="eastAsia" w:ascii="宋体" w:hAnsi="宋体"/>
          <w:color w:val="auto"/>
          <w:sz w:val="24"/>
          <w:u w:val="single"/>
        </w:rPr>
        <w:t>应急照明和疏散指示标志的维修保养</w:t>
      </w:r>
      <w:r>
        <w:rPr>
          <w:rFonts w:hint="eastAsia"/>
          <w:color w:val="auto"/>
          <w:sz w:val="24"/>
          <w:u w:val="single"/>
        </w:rPr>
        <w:t>、</w:t>
      </w:r>
      <w:r>
        <w:rPr>
          <w:rFonts w:hint="eastAsia" w:ascii="宋体" w:hAnsi="宋体"/>
          <w:color w:val="auto"/>
          <w:sz w:val="24"/>
          <w:u w:val="single"/>
        </w:rPr>
        <w:t>所有消防设施设备管路、线路的维修保养</w:t>
      </w:r>
      <w:r>
        <w:rPr>
          <w:rFonts w:hint="eastAsia"/>
          <w:color w:val="auto"/>
          <w:sz w:val="24"/>
          <w:u w:val="single"/>
        </w:rPr>
        <w:t>、</w:t>
      </w:r>
      <w:r>
        <w:rPr>
          <w:rFonts w:hint="eastAsia" w:ascii="宋体" w:hAnsi="宋体"/>
          <w:color w:val="auto"/>
          <w:sz w:val="24"/>
          <w:u w:val="single"/>
        </w:rPr>
        <w:t>提供月度、季度检测计划、检测报告、维修保养计划、维修保养记录</w:t>
      </w:r>
      <w:r>
        <w:rPr>
          <w:rFonts w:hint="eastAsia"/>
          <w:color w:val="auto"/>
          <w:sz w:val="24"/>
          <w:u w:val="single"/>
        </w:rPr>
        <w:t>、</w:t>
      </w:r>
      <w:r>
        <w:rPr>
          <w:rFonts w:hint="eastAsia" w:ascii="宋体" w:hAnsi="宋体"/>
          <w:color w:val="auto"/>
          <w:sz w:val="24"/>
          <w:u w:val="single"/>
        </w:rPr>
        <w:t>服务期内年度最后一个月提供具备专业消防检测资质单位出具的消防检测报告</w:t>
      </w:r>
      <w:r>
        <w:rPr>
          <w:rFonts w:hint="eastAsia"/>
          <w:color w:val="auto"/>
          <w:sz w:val="24"/>
          <w:u w:val="single"/>
        </w:rPr>
        <w:t>、</w:t>
      </w:r>
      <w:r>
        <w:rPr>
          <w:rFonts w:hint="eastAsia" w:ascii="宋体" w:hAnsi="宋体"/>
          <w:color w:val="auto"/>
          <w:sz w:val="24"/>
          <w:u w:val="single"/>
        </w:rPr>
        <w:t>（检测费用包含在本次投标报价中。消防检测机构必须经</w:t>
      </w:r>
      <w:r>
        <w:rPr>
          <w:rFonts w:hint="eastAsia"/>
          <w:color w:val="auto"/>
          <w:sz w:val="24"/>
          <w:u w:val="single"/>
        </w:rPr>
        <w:t>采购方</w:t>
      </w:r>
      <w:r>
        <w:rPr>
          <w:rFonts w:hint="eastAsia" w:ascii="宋体" w:hAnsi="宋体"/>
          <w:color w:val="auto"/>
          <w:sz w:val="24"/>
          <w:u w:val="single"/>
        </w:rPr>
        <w:t>认可，</w:t>
      </w:r>
      <w:r>
        <w:rPr>
          <w:rFonts w:hint="eastAsia"/>
          <w:color w:val="auto"/>
          <w:sz w:val="24"/>
          <w:u w:val="single"/>
        </w:rPr>
        <w:t>采购方</w:t>
      </w:r>
      <w:r>
        <w:rPr>
          <w:rFonts w:hint="eastAsia" w:ascii="宋体" w:hAnsi="宋体"/>
          <w:color w:val="auto"/>
          <w:sz w:val="24"/>
          <w:u w:val="single"/>
        </w:rPr>
        <w:t>有权指定检测机构）</w:t>
      </w:r>
      <w:r>
        <w:rPr>
          <w:rFonts w:hint="eastAsia"/>
          <w:color w:val="auto"/>
          <w:sz w:val="24"/>
          <w:u w:val="single"/>
        </w:rPr>
        <w:t>、</w:t>
      </w:r>
      <w:r>
        <w:rPr>
          <w:rFonts w:hint="eastAsia" w:ascii="宋体" w:hAnsi="宋体"/>
          <w:color w:val="auto"/>
          <w:sz w:val="24"/>
          <w:u w:val="single"/>
        </w:rPr>
        <w:t>协助</w:t>
      </w:r>
      <w:r>
        <w:rPr>
          <w:rFonts w:hint="eastAsia"/>
          <w:color w:val="auto"/>
          <w:sz w:val="24"/>
          <w:u w:val="single"/>
        </w:rPr>
        <w:t>采购方</w:t>
      </w:r>
      <w:r>
        <w:rPr>
          <w:rFonts w:hint="eastAsia" w:ascii="宋体" w:hAnsi="宋体"/>
          <w:color w:val="auto"/>
          <w:sz w:val="24"/>
          <w:u w:val="single"/>
        </w:rPr>
        <w:t>完成部分未进行消防验收设施设备的移交和验收工作</w:t>
      </w:r>
      <w:r>
        <w:rPr>
          <w:rFonts w:hint="eastAsia"/>
          <w:color w:val="auto"/>
          <w:sz w:val="24"/>
          <w:u w:val="single"/>
        </w:rPr>
        <w:t>、</w:t>
      </w:r>
      <w:r>
        <w:rPr>
          <w:rFonts w:hint="eastAsia" w:ascii="宋体" w:hAnsi="宋体"/>
          <w:color w:val="auto"/>
          <w:sz w:val="24"/>
          <w:u w:val="single"/>
        </w:rPr>
        <w:t>消防咨询服务（包括消防演习和消防培训）。</w:t>
      </w:r>
    </w:p>
    <w:p>
      <w:pPr>
        <w:jc w:val="center"/>
        <w:rPr>
          <w:rFonts w:ascii="楷体" w:hAnsi="楷体" w:eastAsia="楷体"/>
          <w:color w:val="auto"/>
          <w:sz w:val="28"/>
          <w:szCs w:val="28"/>
        </w:rPr>
      </w:pPr>
      <w:r>
        <w:rPr>
          <w:rFonts w:hint="eastAsia" w:ascii="楷体" w:hAnsi="楷体" w:eastAsia="楷体"/>
          <w:color w:val="auto"/>
          <w:sz w:val="28"/>
          <w:szCs w:val="28"/>
        </w:rPr>
        <w:t>科文学院潘安湖院区</w:t>
      </w:r>
      <w:r>
        <w:rPr>
          <w:rFonts w:ascii="楷体" w:hAnsi="楷体" w:eastAsia="楷体"/>
          <w:color w:val="auto"/>
          <w:sz w:val="28"/>
          <w:szCs w:val="28"/>
        </w:rPr>
        <w:t>主要楼宇消防设施情况表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8"/>
        <w:gridCol w:w="812"/>
        <w:gridCol w:w="946"/>
        <w:gridCol w:w="1060"/>
        <w:gridCol w:w="1003"/>
        <w:gridCol w:w="831"/>
        <w:gridCol w:w="1046"/>
        <w:gridCol w:w="687"/>
        <w:gridCol w:w="831"/>
        <w:gridCol w:w="628"/>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537"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建筑物数</w:t>
            </w:r>
          </w:p>
        </w:tc>
        <w:tc>
          <w:tcPr>
            <w:tcW w:w="416"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消控室</w:t>
            </w:r>
          </w:p>
        </w:tc>
        <w:tc>
          <w:tcPr>
            <w:tcW w:w="485"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应急</w:t>
            </w:r>
          </w:p>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照明</w:t>
            </w:r>
          </w:p>
        </w:tc>
        <w:tc>
          <w:tcPr>
            <w:tcW w:w="543"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疏散指示</w:t>
            </w:r>
          </w:p>
        </w:tc>
        <w:tc>
          <w:tcPr>
            <w:tcW w:w="514"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室内</w:t>
            </w:r>
          </w:p>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消火栓</w:t>
            </w:r>
          </w:p>
        </w:tc>
        <w:tc>
          <w:tcPr>
            <w:tcW w:w="426"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灭火器数量</w:t>
            </w:r>
          </w:p>
        </w:tc>
        <w:tc>
          <w:tcPr>
            <w:tcW w:w="536"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屋顶水箱</w:t>
            </w:r>
          </w:p>
        </w:tc>
        <w:tc>
          <w:tcPr>
            <w:tcW w:w="352"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报警系统</w:t>
            </w:r>
          </w:p>
        </w:tc>
        <w:tc>
          <w:tcPr>
            <w:tcW w:w="426"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送排风系统</w:t>
            </w:r>
          </w:p>
        </w:tc>
        <w:tc>
          <w:tcPr>
            <w:tcW w:w="322"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消防</w:t>
            </w:r>
          </w:p>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泵房</w:t>
            </w:r>
          </w:p>
        </w:tc>
        <w:tc>
          <w:tcPr>
            <w:tcW w:w="443" w:type="pct"/>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消防地下水池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37"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24</w:t>
            </w:r>
          </w:p>
        </w:tc>
        <w:tc>
          <w:tcPr>
            <w:tcW w:w="416"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14</w:t>
            </w:r>
          </w:p>
        </w:tc>
        <w:tc>
          <w:tcPr>
            <w:tcW w:w="485"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2361</w:t>
            </w:r>
          </w:p>
        </w:tc>
        <w:tc>
          <w:tcPr>
            <w:tcW w:w="543"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1924</w:t>
            </w:r>
          </w:p>
        </w:tc>
        <w:tc>
          <w:tcPr>
            <w:tcW w:w="514"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1298</w:t>
            </w:r>
          </w:p>
        </w:tc>
        <w:tc>
          <w:tcPr>
            <w:tcW w:w="426"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2159</w:t>
            </w:r>
          </w:p>
        </w:tc>
        <w:tc>
          <w:tcPr>
            <w:tcW w:w="536"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2</w:t>
            </w:r>
          </w:p>
        </w:tc>
        <w:tc>
          <w:tcPr>
            <w:tcW w:w="352" w:type="pct"/>
            <w:vAlign w:val="center"/>
          </w:tcPr>
          <w:p>
            <w:pPr>
              <w:spacing w:line="440" w:lineRule="exact"/>
              <w:jc w:val="center"/>
              <w:rPr>
                <w:rFonts w:ascii="仿宋" w:hAnsi="仿宋" w:eastAsia="仿宋" w:cs="仿宋"/>
                <w:color w:val="auto"/>
              </w:rPr>
            </w:pPr>
            <w:r>
              <w:rPr>
                <w:rFonts w:ascii="仿宋" w:hAnsi="仿宋" w:eastAsia="仿宋" w:cs="仿宋"/>
                <w:color w:val="auto"/>
              </w:rPr>
              <w:t>14</w:t>
            </w:r>
          </w:p>
        </w:tc>
        <w:tc>
          <w:tcPr>
            <w:tcW w:w="426"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26</w:t>
            </w:r>
          </w:p>
        </w:tc>
        <w:tc>
          <w:tcPr>
            <w:tcW w:w="322"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2</w:t>
            </w:r>
          </w:p>
        </w:tc>
        <w:tc>
          <w:tcPr>
            <w:tcW w:w="443" w:type="pct"/>
            <w:vAlign w:val="center"/>
          </w:tcPr>
          <w:p>
            <w:pPr>
              <w:spacing w:line="440" w:lineRule="exact"/>
              <w:jc w:val="center"/>
              <w:rPr>
                <w:rFonts w:ascii="仿宋" w:hAnsi="仿宋" w:eastAsia="仿宋" w:cs="仿宋"/>
                <w:color w:val="auto"/>
              </w:rPr>
            </w:pPr>
            <w:r>
              <w:rPr>
                <w:rFonts w:hint="eastAsia" w:ascii="仿宋" w:hAnsi="仿宋" w:eastAsia="仿宋" w:cs="仿宋"/>
                <w:color w:val="auto"/>
              </w:rPr>
              <w:t>3</w:t>
            </w:r>
          </w:p>
        </w:tc>
      </w:tr>
    </w:tbl>
    <w:p>
      <w:pPr>
        <w:ind w:firstLine="480" w:firstLineChars="200"/>
        <w:rPr>
          <w:rFonts w:ascii="宋体" w:hAnsi="宋体"/>
          <w:color w:val="auto"/>
          <w:sz w:val="24"/>
        </w:rPr>
      </w:pPr>
      <w:r>
        <w:rPr>
          <w:rFonts w:hint="eastAsia"/>
          <w:color w:val="auto"/>
          <w:sz w:val="24"/>
        </w:rPr>
        <w:t>采购方</w:t>
      </w:r>
      <w:r>
        <w:rPr>
          <w:rFonts w:hint="eastAsia" w:ascii="宋体" w:hAnsi="宋体"/>
          <w:color w:val="auto"/>
          <w:sz w:val="24"/>
        </w:rPr>
        <w:t>向维保方提供的数据，仅供维保方投标时参考，</w:t>
      </w:r>
      <w:r>
        <w:rPr>
          <w:rFonts w:hint="eastAsia" w:ascii="宋体" w:hAnsi="宋体"/>
          <w:color w:val="auto"/>
          <w:sz w:val="24"/>
        </w:rPr>
        <w:t>维保方应当充分了解或现场详细勘察确认无误后方可参与投标</w:t>
      </w:r>
      <w:r>
        <w:rPr>
          <w:rFonts w:hint="eastAsia" w:ascii="宋体" w:hAnsi="宋体"/>
          <w:color w:val="auto"/>
          <w:sz w:val="24"/>
        </w:rPr>
        <w:t>，包括但不限于疫情防控等可能影响投标的事项，并在投标中给予充分考虑。在提交投标文件之后，若维保方以误解项目情况或其他任何理由提出修改投标文件或投标价格的要求，将不予考虑，由此产生的风险由维保方自行承担。</w:t>
      </w:r>
    </w:p>
    <w:p>
      <w:pPr>
        <w:rPr>
          <w:rFonts w:ascii="宋体" w:hAnsi="宋体"/>
          <w:b/>
          <w:color w:val="auto"/>
          <w:sz w:val="24"/>
        </w:rPr>
      </w:pPr>
      <w:r>
        <w:rPr>
          <w:rFonts w:hint="eastAsia" w:ascii="宋体" w:hAnsi="宋体"/>
          <w:b/>
          <w:color w:val="auto"/>
          <w:sz w:val="24"/>
        </w:rPr>
        <w:t>二、消防维护保养要求</w:t>
      </w:r>
    </w:p>
    <w:p>
      <w:pPr>
        <w:ind w:firstLine="480" w:firstLineChars="200"/>
        <w:rPr>
          <w:rFonts w:ascii="宋体" w:hAnsi="宋体"/>
          <w:color w:val="auto"/>
          <w:sz w:val="24"/>
        </w:rPr>
      </w:pPr>
      <w:r>
        <w:rPr>
          <w:rFonts w:hint="eastAsia" w:ascii="宋体" w:hAnsi="宋体"/>
          <w:color w:val="auto"/>
          <w:sz w:val="24"/>
        </w:rPr>
        <w:t>（一）技术标准(包括但不限于以下内容)</w:t>
      </w:r>
    </w:p>
    <w:p>
      <w:pPr>
        <w:ind w:firstLine="480" w:firstLineChars="200"/>
        <w:rPr>
          <w:rFonts w:ascii="宋体" w:hAnsi="宋体"/>
          <w:bCs/>
          <w:color w:val="auto"/>
          <w:sz w:val="24"/>
        </w:rPr>
      </w:pPr>
      <w:r>
        <w:rPr>
          <w:rFonts w:hint="eastAsia" w:ascii="宋体" w:hAnsi="宋体"/>
          <w:color w:val="auto"/>
          <w:sz w:val="24"/>
        </w:rPr>
        <w:t>执行国家、省、市现行的消防要求及施工验收规</w:t>
      </w:r>
      <w:r>
        <w:rPr>
          <w:rFonts w:hint="eastAsia" w:ascii="宋体" w:hAnsi="宋体"/>
          <w:bCs/>
          <w:color w:val="auto"/>
          <w:sz w:val="24"/>
        </w:rPr>
        <w:t>范、施工技术标准、程序，以及有关建筑质量、安全施工等有关文件、规定。</w:t>
      </w:r>
    </w:p>
    <w:p>
      <w:pPr>
        <w:ind w:firstLine="480" w:firstLineChars="200"/>
        <w:rPr>
          <w:rFonts w:ascii="宋体" w:hAnsi="宋体"/>
          <w:bCs/>
          <w:color w:val="auto"/>
          <w:sz w:val="24"/>
        </w:rPr>
      </w:pPr>
      <w:r>
        <w:rPr>
          <w:rFonts w:hint="eastAsia" w:ascii="宋体" w:hAnsi="宋体"/>
          <w:bCs/>
          <w:color w:val="auto"/>
          <w:sz w:val="24"/>
        </w:rPr>
        <w:t>1.招标服务要求按照《建筑消防设施检测技术规程》(GA503-2004)执行；</w:t>
      </w:r>
    </w:p>
    <w:p>
      <w:pPr>
        <w:ind w:firstLine="480" w:firstLineChars="200"/>
        <w:rPr>
          <w:rFonts w:ascii="宋体" w:hAnsi="宋体"/>
          <w:bCs/>
          <w:color w:val="auto"/>
          <w:sz w:val="24"/>
        </w:rPr>
      </w:pPr>
      <w:r>
        <w:rPr>
          <w:rFonts w:hint="eastAsia" w:ascii="宋体" w:hAnsi="宋体"/>
          <w:bCs/>
          <w:color w:val="auto"/>
          <w:sz w:val="24"/>
        </w:rPr>
        <w:t>2.技术方案按照《火灾自动报警系统施工及验收规范》(GB50166-2007)、《建筑消防设施检测技术规程》(GA503-2004)、《建筑消防设施的维护管理》(GB25201-2010)执行等。</w:t>
      </w:r>
    </w:p>
    <w:p>
      <w:pPr>
        <w:ind w:firstLine="480" w:firstLineChars="200"/>
        <w:rPr>
          <w:rFonts w:ascii="宋体" w:hAnsi="宋体"/>
          <w:bCs/>
          <w:color w:val="auto"/>
          <w:sz w:val="24"/>
        </w:rPr>
      </w:pPr>
      <w:r>
        <w:rPr>
          <w:rFonts w:hint="eastAsia" w:ascii="宋体" w:hAnsi="宋体"/>
          <w:bCs/>
          <w:color w:val="auto"/>
          <w:sz w:val="24"/>
        </w:rPr>
        <w:t>3</w:t>
      </w:r>
      <w:r>
        <w:rPr>
          <w:rFonts w:ascii="宋体" w:hAnsi="宋体"/>
          <w:bCs/>
          <w:color w:val="auto"/>
          <w:sz w:val="24"/>
        </w:rPr>
        <w:t>.</w:t>
      </w:r>
      <w:r>
        <w:rPr>
          <w:rFonts w:hint="eastAsia" w:ascii="宋体" w:hAnsi="宋体"/>
          <w:bCs/>
          <w:color w:val="auto"/>
          <w:sz w:val="24"/>
        </w:rPr>
        <w:t>应急管理部门对本项目所有消防设施运行管理提出的工作要求，也属于消防维保工作范畴。</w:t>
      </w:r>
    </w:p>
    <w:p>
      <w:pPr>
        <w:ind w:firstLine="480" w:firstLineChars="200"/>
        <w:rPr>
          <w:rFonts w:ascii="宋体" w:hAnsi="宋体"/>
          <w:bCs/>
          <w:color w:val="auto"/>
          <w:sz w:val="24"/>
        </w:rPr>
      </w:pPr>
      <w:r>
        <w:rPr>
          <w:rFonts w:hint="eastAsia" w:ascii="宋体" w:hAnsi="宋体"/>
          <w:bCs/>
          <w:color w:val="auto"/>
          <w:sz w:val="24"/>
        </w:rPr>
        <w:t>（二）检查方式</w:t>
      </w:r>
    </w:p>
    <w:p>
      <w:pPr>
        <w:ind w:firstLine="480" w:firstLineChars="200"/>
        <w:rPr>
          <w:rFonts w:ascii="宋体" w:hAnsi="宋体"/>
          <w:bCs/>
          <w:color w:val="auto"/>
          <w:sz w:val="24"/>
        </w:rPr>
      </w:pPr>
      <w:r>
        <w:rPr>
          <w:rFonts w:hint="eastAsia" w:ascii="宋体" w:hAnsi="宋体"/>
          <w:bCs/>
          <w:color w:val="auto"/>
          <w:sz w:val="24"/>
        </w:rPr>
        <w:t>巡视检查、测试检查和检验检查</w:t>
      </w:r>
    </w:p>
    <w:p>
      <w:pPr>
        <w:ind w:firstLine="480" w:firstLineChars="200"/>
        <w:rPr>
          <w:rFonts w:ascii="宋体" w:hAnsi="宋体"/>
          <w:bCs/>
          <w:color w:val="auto"/>
          <w:sz w:val="24"/>
        </w:rPr>
      </w:pPr>
      <w:r>
        <w:rPr>
          <w:rFonts w:hint="eastAsia" w:ascii="宋体" w:hAnsi="宋体"/>
          <w:bCs/>
          <w:color w:val="auto"/>
          <w:sz w:val="24"/>
        </w:rPr>
        <w:t>1.巡视检查:遵循《建筑消防设施检测技术规程》的有关规定。建立消防设施故障报告和故障消除的登记制度。发生故障，应当及时组织修复。因故障、维修等原因，需要暂时停用的，应当采取有效措施确保安全。</w:t>
      </w:r>
    </w:p>
    <w:p>
      <w:pPr>
        <w:ind w:firstLine="480" w:firstLineChars="200"/>
        <w:rPr>
          <w:rFonts w:ascii="宋体" w:hAnsi="宋体"/>
          <w:bCs/>
          <w:color w:val="auto"/>
          <w:sz w:val="24"/>
        </w:rPr>
      </w:pPr>
      <w:r>
        <w:rPr>
          <w:rFonts w:hint="eastAsia" w:ascii="宋体" w:hAnsi="宋体"/>
          <w:bCs/>
          <w:color w:val="auto"/>
          <w:sz w:val="24"/>
        </w:rPr>
        <w:t>2.测试检查和检验检查:技术人员应当经消防专业考试合格，持证上岗。形成测试检查记录表和年度检验报告，应由操作人员和学院消防安全责任人或者消防安全管理人签字认可。</w:t>
      </w:r>
    </w:p>
    <w:p>
      <w:pPr>
        <w:ind w:firstLine="480" w:firstLineChars="200"/>
        <w:rPr>
          <w:rFonts w:ascii="宋体" w:hAnsi="宋体"/>
          <w:bCs/>
          <w:color w:val="auto"/>
          <w:sz w:val="24"/>
        </w:rPr>
      </w:pPr>
      <w:r>
        <w:rPr>
          <w:rFonts w:hint="eastAsia" w:ascii="宋体" w:hAnsi="宋体"/>
          <w:bCs/>
          <w:color w:val="auto"/>
          <w:sz w:val="24"/>
        </w:rPr>
        <w:t>（三）巡视检查要求</w:t>
      </w:r>
    </w:p>
    <w:p>
      <w:pPr>
        <w:ind w:firstLine="480" w:firstLineChars="200"/>
        <w:rPr>
          <w:rFonts w:ascii="宋体" w:hAnsi="宋体"/>
          <w:bCs/>
          <w:color w:val="auto"/>
          <w:sz w:val="24"/>
        </w:rPr>
      </w:pPr>
      <w:r>
        <w:rPr>
          <w:rFonts w:hint="eastAsia" w:ascii="宋体" w:hAnsi="宋体"/>
          <w:bCs/>
          <w:color w:val="auto"/>
          <w:sz w:val="24"/>
        </w:rPr>
        <w:t>1.一般要求</w:t>
      </w:r>
    </w:p>
    <w:p>
      <w:pPr>
        <w:ind w:firstLine="480" w:firstLineChars="200"/>
        <w:rPr>
          <w:rFonts w:ascii="宋体" w:hAnsi="宋体"/>
          <w:bCs/>
          <w:color w:val="auto"/>
          <w:sz w:val="24"/>
        </w:rPr>
      </w:pPr>
      <w:r>
        <w:rPr>
          <w:rFonts w:hint="eastAsia" w:ascii="宋体" w:hAnsi="宋体"/>
          <w:bCs/>
          <w:color w:val="auto"/>
          <w:sz w:val="24"/>
        </w:rPr>
        <w:t>（1）每日组织相关项目巡视检查。</w:t>
      </w:r>
    </w:p>
    <w:p>
      <w:pPr>
        <w:ind w:firstLine="480" w:firstLineChars="200"/>
        <w:rPr>
          <w:rFonts w:ascii="宋体" w:hAnsi="宋体"/>
          <w:bCs/>
          <w:color w:val="auto"/>
          <w:sz w:val="24"/>
        </w:rPr>
      </w:pPr>
      <w:r>
        <w:rPr>
          <w:rFonts w:hint="eastAsia" w:ascii="宋体" w:hAnsi="宋体"/>
          <w:bCs/>
          <w:color w:val="auto"/>
          <w:sz w:val="24"/>
        </w:rPr>
        <w:t>（2）消防设施电源开关、管道阀门，均应指示正常运行位置，并标识开、关的状态；对需要保持常开状态的阀门，应当采取铅封、标识等限位措施。</w:t>
      </w:r>
    </w:p>
    <w:p>
      <w:pPr>
        <w:ind w:firstLine="480" w:firstLineChars="200"/>
        <w:rPr>
          <w:rFonts w:ascii="宋体" w:hAnsi="宋体"/>
          <w:bCs/>
          <w:color w:val="auto"/>
          <w:sz w:val="24"/>
        </w:rPr>
      </w:pPr>
      <w:r>
        <w:rPr>
          <w:rFonts w:hint="eastAsia" w:ascii="宋体" w:hAnsi="宋体"/>
          <w:bCs/>
          <w:color w:val="auto"/>
          <w:sz w:val="24"/>
        </w:rPr>
        <w:t>2.具体内容</w:t>
      </w:r>
    </w:p>
    <w:p>
      <w:pPr>
        <w:ind w:firstLine="480" w:firstLineChars="200"/>
        <w:rPr>
          <w:rFonts w:ascii="宋体" w:hAnsi="宋体"/>
          <w:bCs/>
          <w:color w:val="auto"/>
          <w:sz w:val="24"/>
        </w:rPr>
      </w:pPr>
      <w:r>
        <w:rPr>
          <w:rFonts w:hint="eastAsia" w:ascii="宋体" w:hAnsi="宋体"/>
          <w:bCs/>
          <w:color w:val="auto"/>
          <w:sz w:val="24"/>
        </w:rPr>
        <w:t>（1）火灾探测器外观完好情况。</w:t>
      </w:r>
    </w:p>
    <w:p>
      <w:pPr>
        <w:ind w:firstLine="480" w:firstLineChars="200"/>
        <w:rPr>
          <w:rFonts w:ascii="宋体" w:hAnsi="宋体"/>
          <w:bCs/>
          <w:color w:val="auto"/>
          <w:sz w:val="24"/>
        </w:rPr>
      </w:pPr>
      <w:r>
        <w:rPr>
          <w:rFonts w:hint="eastAsia" w:ascii="宋体" w:hAnsi="宋体"/>
          <w:bCs/>
          <w:color w:val="auto"/>
          <w:sz w:val="24"/>
        </w:rPr>
        <w:t>（2）火灾自动报警系统区域显示器是否处于运行状态。</w:t>
      </w:r>
    </w:p>
    <w:p>
      <w:pPr>
        <w:ind w:firstLine="480" w:firstLineChars="200"/>
        <w:rPr>
          <w:rFonts w:ascii="宋体" w:hAnsi="宋体"/>
          <w:bCs/>
          <w:color w:val="auto"/>
          <w:sz w:val="24"/>
        </w:rPr>
      </w:pPr>
      <w:r>
        <w:rPr>
          <w:rFonts w:hint="eastAsia" w:ascii="宋体" w:hAnsi="宋体"/>
          <w:bCs/>
          <w:color w:val="auto"/>
          <w:sz w:val="24"/>
        </w:rPr>
        <w:t>（3）消火栓及消火栓箱包括箱内附件外观，每层配水管控制阀门启、闭状态，消防水泵外观、供电状态和泵房工作环境。</w:t>
      </w:r>
    </w:p>
    <w:p>
      <w:pPr>
        <w:ind w:firstLine="480" w:firstLineChars="200"/>
        <w:rPr>
          <w:rFonts w:ascii="宋体" w:hAnsi="宋体"/>
          <w:bCs/>
          <w:color w:val="auto"/>
          <w:sz w:val="24"/>
        </w:rPr>
      </w:pPr>
      <w:r>
        <w:rPr>
          <w:rFonts w:hint="eastAsia" w:ascii="宋体" w:hAnsi="宋体"/>
          <w:bCs/>
          <w:color w:val="auto"/>
          <w:sz w:val="24"/>
        </w:rPr>
        <w:t>（4）自动喷水灭火系统的喷头外观、水源控制阀、报警控制阀组开启状态，消防水泵外观、供电状态和泵房工作环境，系统各末端压力表压力值，每层配水管控制阀门启、闭状态。</w:t>
      </w:r>
    </w:p>
    <w:p>
      <w:pPr>
        <w:ind w:firstLine="480" w:firstLineChars="200"/>
        <w:rPr>
          <w:rFonts w:ascii="宋体" w:hAnsi="宋体"/>
          <w:bCs/>
          <w:color w:val="auto"/>
          <w:sz w:val="24"/>
        </w:rPr>
      </w:pPr>
      <w:r>
        <w:rPr>
          <w:rFonts w:hint="eastAsia" w:ascii="宋体" w:hAnsi="宋体"/>
          <w:bCs/>
          <w:color w:val="auto"/>
          <w:sz w:val="24"/>
        </w:rPr>
        <w:t>（5）防烟和排烟设施的排烟阀、送风阀的启、闭状态，机械排烟风机、正压送风机外观、供电状态和风机房工作环境，自然排烟窗的启、闭状态。</w:t>
      </w:r>
    </w:p>
    <w:p>
      <w:pPr>
        <w:ind w:firstLine="480" w:firstLineChars="200"/>
        <w:rPr>
          <w:rFonts w:ascii="宋体" w:hAnsi="宋体"/>
          <w:bCs/>
          <w:color w:val="auto"/>
          <w:sz w:val="24"/>
        </w:rPr>
      </w:pPr>
      <w:r>
        <w:rPr>
          <w:rFonts w:hint="eastAsia" w:ascii="宋体" w:hAnsi="宋体"/>
          <w:bCs/>
          <w:color w:val="auto"/>
          <w:sz w:val="24"/>
        </w:rPr>
        <w:t>（6）应急照明和疏散指示标志发光情况，位置和指示方向有无改变。</w:t>
      </w:r>
    </w:p>
    <w:p>
      <w:pPr>
        <w:ind w:firstLine="480" w:firstLineChars="200"/>
        <w:rPr>
          <w:rFonts w:ascii="宋体" w:hAnsi="宋体"/>
          <w:bCs/>
          <w:color w:val="auto"/>
          <w:sz w:val="24"/>
        </w:rPr>
      </w:pPr>
      <w:r>
        <w:rPr>
          <w:rFonts w:hint="eastAsia" w:ascii="宋体" w:hAnsi="宋体"/>
          <w:bCs/>
          <w:color w:val="auto"/>
          <w:sz w:val="24"/>
        </w:rPr>
        <w:t>（7）消防电话或者电话插孔外观有无改变。</w:t>
      </w:r>
    </w:p>
    <w:p>
      <w:pPr>
        <w:ind w:firstLine="480" w:firstLineChars="200"/>
        <w:rPr>
          <w:rFonts w:ascii="宋体" w:hAnsi="宋体"/>
          <w:bCs/>
          <w:color w:val="auto"/>
          <w:sz w:val="24"/>
        </w:rPr>
      </w:pPr>
      <w:r>
        <w:rPr>
          <w:rFonts w:hint="eastAsia" w:ascii="宋体" w:hAnsi="宋体"/>
          <w:bCs/>
          <w:color w:val="auto"/>
          <w:sz w:val="24"/>
        </w:rPr>
        <w:t>（8）防火门、防火卷帘开启是否处于正常状态，外观完好情况，有无遮挡。</w:t>
      </w:r>
    </w:p>
    <w:p>
      <w:pPr>
        <w:ind w:firstLine="480" w:firstLineChars="200"/>
        <w:rPr>
          <w:rFonts w:ascii="宋体" w:hAnsi="宋体"/>
          <w:bCs/>
          <w:color w:val="auto"/>
          <w:sz w:val="24"/>
        </w:rPr>
      </w:pPr>
      <w:r>
        <w:rPr>
          <w:rFonts w:hint="eastAsia" w:ascii="宋体" w:hAnsi="宋体"/>
          <w:bCs/>
          <w:color w:val="auto"/>
          <w:sz w:val="24"/>
        </w:rPr>
        <w:t>（9）消防电梯的紧急按钮和电梯轿箱内电话的外观。</w:t>
      </w:r>
    </w:p>
    <w:p>
      <w:pPr>
        <w:ind w:firstLine="480" w:firstLineChars="200"/>
        <w:rPr>
          <w:rFonts w:ascii="宋体" w:hAnsi="宋体"/>
          <w:bCs/>
          <w:color w:val="auto"/>
          <w:sz w:val="24"/>
        </w:rPr>
      </w:pPr>
      <w:r>
        <w:rPr>
          <w:rFonts w:hint="eastAsia" w:ascii="宋体" w:hAnsi="宋体"/>
          <w:bCs/>
          <w:color w:val="auto"/>
          <w:sz w:val="24"/>
        </w:rPr>
        <w:t>（10）其他需要巡视检查内容。</w:t>
      </w:r>
    </w:p>
    <w:p>
      <w:pPr>
        <w:ind w:firstLine="480" w:firstLineChars="200"/>
        <w:rPr>
          <w:rFonts w:ascii="宋体" w:hAnsi="宋体"/>
          <w:bCs/>
          <w:color w:val="auto"/>
          <w:sz w:val="24"/>
        </w:rPr>
      </w:pPr>
      <w:r>
        <w:rPr>
          <w:rFonts w:hint="eastAsia" w:ascii="宋体" w:hAnsi="宋体"/>
          <w:bCs/>
          <w:color w:val="auto"/>
          <w:sz w:val="24"/>
        </w:rPr>
        <w:t>（四）测试检查要求</w:t>
      </w:r>
    </w:p>
    <w:p>
      <w:pPr>
        <w:ind w:firstLine="480" w:firstLineChars="200"/>
        <w:rPr>
          <w:rFonts w:ascii="宋体" w:hAnsi="宋体"/>
          <w:bCs/>
          <w:color w:val="auto"/>
          <w:sz w:val="24"/>
        </w:rPr>
      </w:pPr>
      <w:r>
        <w:rPr>
          <w:rFonts w:hint="eastAsia" w:ascii="宋体" w:hAnsi="宋体"/>
          <w:bCs/>
          <w:color w:val="auto"/>
          <w:sz w:val="24"/>
        </w:rPr>
        <w:t>1.一般要求</w:t>
      </w:r>
    </w:p>
    <w:p>
      <w:pPr>
        <w:ind w:firstLine="480" w:firstLineChars="200"/>
        <w:rPr>
          <w:rFonts w:ascii="宋体" w:hAnsi="宋体"/>
          <w:bCs/>
          <w:color w:val="auto"/>
          <w:sz w:val="24"/>
        </w:rPr>
      </w:pPr>
      <w:r>
        <w:rPr>
          <w:rFonts w:hint="eastAsia" w:ascii="宋体" w:hAnsi="宋体"/>
          <w:bCs/>
          <w:color w:val="auto"/>
          <w:sz w:val="24"/>
        </w:rPr>
        <w:t>（1）每月组织对相关项目测试检查一次，并做好记录。</w:t>
      </w:r>
    </w:p>
    <w:p>
      <w:pPr>
        <w:ind w:firstLine="480" w:firstLineChars="200"/>
        <w:rPr>
          <w:rFonts w:ascii="宋体" w:hAnsi="宋体"/>
          <w:bCs/>
          <w:color w:val="auto"/>
          <w:sz w:val="24"/>
        </w:rPr>
      </w:pPr>
      <w:r>
        <w:rPr>
          <w:rFonts w:hint="eastAsia" w:ascii="宋体" w:hAnsi="宋体"/>
          <w:bCs/>
          <w:color w:val="auto"/>
          <w:sz w:val="24"/>
        </w:rPr>
        <w:t>（2）测试方法和技术要求应依照《建筑消防设施检测技术规程》的相关规定。</w:t>
      </w:r>
    </w:p>
    <w:p>
      <w:pPr>
        <w:ind w:firstLine="480" w:firstLineChars="200"/>
        <w:rPr>
          <w:rFonts w:ascii="宋体" w:hAnsi="宋体"/>
          <w:bCs/>
          <w:color w:val="auto"/>
          <w:sz w:val="24"/>
        </w:rPr>
      </w:pPr>
      <w:r>
        <w:rPr>
          <w:rFonts w:hint="eastAsia" w:ascii="宋体" w:hAnsi="宋体"/>
          <w:bCs/>
          <w:color w:val="auto"/>
          <w:sz w:val="24"/>
        </w:rPr>
        <w:t>2.火灾自动报警系统</w:t>
      </w:r>
    </w:p>
    <w:p>
      <w:pPr>
        <w:ind w:firstLine="480" w:firstLineChars="200"/>
        <w:rPr>
          <w:rFonts w:ascii="宋体" w:hAnsi="宋体"/>
          <w:bCs/>
          <w:color w:val="auto"/>
          <w:sz w:val="24"/>
        </w:rPr>
      </w:pPr>
      <w:r>
        <w:rPr>
          <w:rFonts w:hint="eastAsia" w:ascii="宋体" w:hAnsi="宋体"/>
          <w:bCs/>
          <w:color w:val="auto"/>
          <w:sz w:val="24"/>
        </w:rPr>
        <w:t>（1）火灾自动报警装置。至少检查总数量百分之三十的火灾报警探测器功能；至少检查总数量百分之三十的手动报警功能。</w:t>
      </w:r>
    </w:p>
    <w:p>
      <w:pPr>
        <w:ind w:firstLine="480" w:firstLineChars="200"/>
        <w:rPr>
          <w:rFonts w:ascii="宋体" w:hAnsi="宋体"/>
          <w:bCs/>
          <w:color w:val="auto"/>
          <w:sz w:val="24"/>
        </w:rPr>
      </w:pPr>
      <w:r>
        <w:rPr>
          <w:rFonts w:hint="eastAsia" w:ascii="宋体" w:hAnsi="宋体"/>
          <w:bCs/>
          <w:color w:val="auto"/>
          <w:sz w:val="24"/>
        </w:rPr>
        <w:t xml:space="preserve">（2）警报装置。火灾报警控制器、图形显示器、火灾显示盘、消防联动控制设备。 </w:t>
      </w:r>
    </w:p>
    <w:p>
      <w:pPr>
        <w:ind w:firstLine="480" w:firstLineChars="200"/>
        <w:rPr>
          <w:rFonts w:ascii="宋体" w:hAnsi="宋体"/>
          <w:bCs/>
          <w:color w:val="auto"/>
          <w:sz w:val="24"/>
        </w:rPr>
      </w:pPr>
      <w:r>
        <w:rPr>
          <w:rFonts w:hint="eastAsia" w:ascii="宋体" w:hAnsi="宋体"/>
          <w:bCs/>
          <w:color w:val="auto"/>
          <w:sz w:val="24"/>
        </w:rPr>
        <w:t>（3）消防给水系统。消防水池、水箱或增压设施；消防水泵及水泵控制柜；水泵接合器；室内消火栓、消防卷盘、消火栓启泵按钮;室外消火栓。</w:t>
      </w:r>
    </w:p>
    <w:p>
      <w:pPr>
        <w:ind w:firstLine="480" w:firstLineChars="200"/>
        <w:rPr>
          <w:rFonts w:ascii="宋体" w:hAnsi="宋体"/>
          <w:bCs/>
          <w:color w:val="auto"/>
          <w:sz w:val="24"/>
        </w:rPr>
      </w:pPr>
      <w:r>
        <w:rPr>
          <w:rFonts w:hint="eastAsia" w:ascii="宋体" w:hAnsi="宋体"/>
          <w:bCs/>
          <w:color w:val="auto"/>
          <w:sz w:val="24"/>
        </w:rPr>
        <w:t>（4）自动喷水灭火系统。水池、水箱和增压设施；消防水泵及水泵控制柜；报警阀组；控制信号阀；水流指示器；通过末端试水，至少对百分之十喷水进行功能检查；末端试水装置。</w:t>
      </w:r>
    </w:p>
    <w:p>
      <w:pPr>
        <w:ind w:firstLine="480" w:firstLineChars="200"/>
        <w:rPr>
          <w:rFonts w:ascii="宋体" w:hAnsi="宋体"/>
          <w:bCs/>
          <w:color w:val="auto"/>
          <w:sz w:val="24"/>
        </w:rPr>
      </w:pPr>
      <w:r>
        <w:rPr>
          <w:rFonts w:hint="eastAsia" w:ascii="宋体" w:hAnsi="宋体"/>
          <w:bCs/>
          <w:color w:val="auto"/>
          <w:sz w:val="24"/>
        </w:rPr>
        <w:t>（5）气体灭火(含细水雾) 系统。</w:t>
      </w:r>
    </w:p>
    <w:p>
      <w:pPr>
        <w:ind w:firstLine="480" w:firstLineChars="200"/>
        <w:rPr>
          <w:rFonts w:ascii="宋体" w:hAnsi="宋体"/>
          <w:bCs/>
          <w:color w:val="auto"/>
          <w:sz w:val="24"/>
        </w:rPr>
      </w:pPr>
      <w:r>
        <w:rPr>
          <w:rFonts w:hint="eastAsia" w:ascii="宋体" w:hAnsi="宋体"/>
          <w:bCs/>
          <w:color w:val="auto"/>
          <w:sz w:val="24"/>
        </w:rPr>
        <w:t>（6）防烟和排烟设施。机械加压送风机以及系统功能，送风机控制柜；机械排烟风机、排烟阀以及系统功能，排烟风机控制柜。</w:t>
      </w:r>
    </w:p>
    <w:p>
      <w:pPr>
        <w:ind w:firstLine="480" w:firstLineChars="200"/>
        <w:rPr>
          <w:rFonts w:ascii="宋体" w:hAnsi="宋体"/>
          <w:bCs/>
          <w:color w:val="auto"/>
          <w:sz w:val="24"/>
        </w:rPr>
      </w:pPr>
      <w:r>
        <w:rPr>
          <w:rFonts w:hint="eastAsia" w:ascii="宋体" w:hAnsi="宋体"/>
          <w:bCs/>
          <w:color w:val="auto"/>
          <w:sz w:val="24"/>
        </w:rPr>
        <w:t>（7）消防电话。电源切换和充电功能；标识正确性；通话质量；应急情况下强制切换功能。</w:t>
      </w:r>
    </w:p>
    <w:p>
      <w:pPr>
        <w:ind w:firstLine="480" w:firstLineChars="200"/>
        <w:rPr>
          <w:rFonts w:ascii="宋体" w:hAnsi="宋体"/>
          <w:bCs/>
          <w:color w:val="auto"/>
          <w:sz w:val="24"/>
        </w:rPr>
      </w:pPr>
      <w:r>
        <w:rPr>
          <w:rFonts w:hint="eastAsia" w:ascii="宋体" w:hAnsi="宋体"/>
          <w:bCs/>
          <w:color w:val="auto"/>
          <w:sz w:val="24"/>
        </w:rPr>
        <w:t>（8）防火分隔设施。防火门启闭功能；防火卷帘自动启动和现场手动功能；电动防火门联动功能；电动防火阀的启、闭功能。</w:t>
      </w:r>
    </w:p>
    <w:p>
      <w:pPr>
        <w:ind w:firstLine="480" w:firstLineChars="200"/>
        <w:rPr>
          <w:rFonts w:ascii="宋体" w:hAnsi="宋体"/>
          <w:bCs/>
          <w:color w:val="auto"/>
          <w:sz w:val="24"/>
        </w:rPr>
      </w:pPr>
      <w:r>
        <w:rPr>
          <w:rFonts w:hint="eastAsia" w:ascii="宋体" w:hAnsi="宋体"/>
          <w:bCs/>
          <w:color w:val="auto"/>
          <w:sz w:val="24"/>
        </w:rPr>
        <w:t>（9）消防电梯。首层按钮控制和联动电梯回首层；电梯轿箱内消防电话。</w:t>
      </w:r>
    </w:p>
    <w:p>
      <w:pPr>
        <w:ind w:firstLine="480" w:firstLineChars="200"/>
        <w:rPr>
          <w:rFonts w:ascii="宋体" w:hAnsi="宋体"/>
          <w:bCs/>
          <w:color w:val="auto"/>
          <w:sz w:val="24"/>
        </w:rPr>
      </w:pPr>
      <w:r>
        <w:rPr>
          <w:rFonts w:hint="eastAsia" w:ascii="宋体" w:hAnsi="宋体"/>
          <w:bCs/>
          <w:color w:val="auto"/>
          <w:sz w:val="24"/>
        </w:rPr>
        <w:t>（10）消防供电设施。消防用电设备电源末级配电箱处主、备电切换功能。</w:t>
      </w:r>
    </w:p>
    <w:p>
      <w:pPr>
        <w:ind w:firstLine="480" w:firstLineChars="200"/>
        <w:rPr>
          <w:rFonts w:ascii="宋体" w:hAnsi="宋体"/>
          <w:bCs/>
          <w:color w:val="auto"/>
          <w:sz w:val="24"/>
        </w:rPr>
      </w:pPr>
      <w:r>
        <w:rPr>
          <w:rFonts w:hint="eastAsia" w:ascii="宋体" w:hAnsi="宋体"/>
          <w:bCs/>
          <w:color w:val="auto"/>
          <w:sz w:val="24"/>
        </w:rPr>
        <w:t>（五）检验检查要求</w:t>
      </w:r>
    </w:p>
    <w:p>
      <w:pPr>
        <w:ind w:firstLine="480" w:firstLineChars="200"/>
        <w:rPr>
          <w:rFonts w:ascii="宋体" w:hAnsi="宋体"/>
          <w:bCs/>
          <w:color w:val="auto"/>
          <w:sz w:val="24"/>
        </w:rPr>
      </w:pPr>
      <w:r>
        <w:rPr>
          <w:rFonts w:hint="eastAsia" w:ascii="宋体" w:hAnsi="宋体"/>
          <w:bCs/>
          <w:color w:val="auto"/>
          <w:sz w:val="24"/>
        </w:rPr>
        <w:t>1.一般要求</w:t>
      </w:r>
    </w:p>
    <w:p>
      <w:pPr>
        <w:ind w:firstLine="480" w:firstLineChars="200"/>
        <w:rPr>
          <w:rFonts w:ascii="宋体" w:hAnsi="宋体"/>
          <w:bCs/>
          <w:color w:val="auto"/>
          <w:sz w:val="24"/>
        </w:rPr>
      </w:pPr>
      <w:r>
        <w:rPr>
          <w:rFonts w:hint="eastAsia" w:ascii="宋体" w:hAnsi="宋体"/>
          <w:bCs/>
          <w:color w:val="auto"/>
          <w:sz w:val="24"/>
        </w:rPr>
        <w:t>（1）每年对消防设施系统的联动控制功能进行综合检验、评定，并向学院出具</w:t>
      </w:r>
      <w:r>
        <w:rPr>
          <w:rFonts w:hint="eastAsia" w:ascii="宋体" w:hAnsi="宋体"/>
          <w:bCs/>
          <w:color w:val="auto"/>
          <w:sz w:val="24"/>
        </w:rPr>
        <w:t>合法、合规、完好的</w:t>
      </w:r>
      <w:r>
        <w:rPr>
          <w:rFonts w:hint="eastAsia" w:ascii="宋体" w:hAnsi="宋体"/>
          <w:bCs/>
          <w:color w:val="auto"/>
          <w:sz w:val="24"/>
        </w:rPr>
        <w:t>书面报告。</w:t>
      </w:r>
    </w:p>
    <w:p>
      <w:pPr>
        <w:ind w:firstLine="480" w:firstLineChars="200"/>
        <w:rPr>
          <w:rFonts w:ascii="宋体" w:hAnsi="宋体"/>
          <w:bCs/>
          <w:color w:val="auto"/>
          <w:sz w:val="24"/>
        </w:rPr>
      </w:pPr>
      <w:r>
        <w:rPr>
          <w:rFonts w:hint="eastAsia" w:ascii="宋体" w:hAnsi="宋体"/>
          <w:bCs/>
          <w:color w:val="auto"/>
          <w:sz w:val="24"/>
        </w:rPr>
        <w:t>（2）年度全系统检验报告每年二次，维保期首月内一次，维保期最后一个月内一次，提交学院并报当地消防机构备案。</w:t>
      </w:r>
    </w:p>
    <w:p>
      <w:pPr>
        <w:ind w:firstLine="480" w:firstLineChars="200"/>
        <w:rPr>
          <w:rFonts w:ascii="宋体" w:hAnsi="宋体"/>
          <w:bCs/>
          <w:color w:val="auto"/>
          <w:sz w:val="24"/>
        </w:rPr>
      </w:pPr>
      <w:r>
        <w:rPr>
          <w:rFonts w:hint="eastAsia" w:ascii="宋体" w:hAnsi="宋体"/>
          <w:bCs/>
          <w:color w:val="auto"/>
          <w:sz w:val="24"/>
        </w:rPr>
        <w:t>（3）火灾报警探测器等消防电子设备，应根据产品的技术性能需要进行清洗保养。</w:t>
      </w:r>
    </w:p>
    <w:p>
      <w:pPr>
        <w:ind w:firstLine="480" w:firstLineChars="200"/>
        <w:rPr>
          <w:rFonts w:ascii="宋体" w:hAnsi="宋体"/>
          <w:bCs/>
          <w:color w:val="auto"/>
          <w:sz w:val="24"/>
        </w:rPr>
      </w:pPr>
      <w:r>
        <w:rPr>
          <w:rFonts w:hint="eastAsia" w:ascii="宋体" w:hAnsi="宋体"/>
          <w:bCs/>
          <w:color w:val="auto"/>
          <w:sz w:val="24"/>
        </w:rPr>
        <w:t>2.具体内容</w:t>
      </w:r>
    </w:p>
    <w:p>
      <w:pPr>
        <w:ind w:firstLine="480" w:firstLineChars="200"/>
        <w:rPr>
          <w:rFonts w:ascii="宋体" w:hAnsi="宋体"/>
          <w:bCs/>
          <w:color w:val="auto"/>
          <w:sz w:val="24"/>
        </w:rPr>
      </w:pPr>
      <w:r>
        <w:rPr>
          <w:rFonts w:hint="eastAsia" w:ascii="宋体" w:hAnsi="宋体"/>
          <w:bCs/>
          <w:color w:val="auto"/>
          <w:sz w:val="24"/>
        </w:rPr>
        <w:t>（1）火灾自动报警装置每层、每回路报警系统和联动控制设备的功能试验。每十二个月累计对每只探测器、手动按钮检查不少于一次；</w:t>
      </w:r>
    </w:p>
    <w:p>
      <w:pPr>
        <w:ind w:firstLine="480" w:firstLineChars="200"/>
        <w:rPr>
          <w:rFonts w:ascii="宋体" w:hAnsi="宋体"/>
          <w:bCs/>
          <w:color w:val="auto"/>
          <w:sz w:val="24"/>
        </w:rPr>
      </w:pPr>
      <w:r>
        <w:rPr>
          <w:rFonts w:hint="eastAsia" w:ascii="宋体" w:hAnsi="宋体"/>
          <w:bCs/>
          <w:color w:val="auto"/>
          <w:sz w:val="24"/>
        </w:rPr>
        <w:t>（2）自动喷水灭火系统在末端放水，进行系统功能联动试验，水流指示器报警，对消防设施上的仪器仪表进行</w:t>
      </w:r>
      <w:r>
        <w:rPr>
          <w:rFonts w:hint="eastAsia"/>
          <w:bCs/>
          <w:color w:val="auto"/>
          <w:sz w:val="24"/>
        </w:rPr>
        <w:t>院</w:t>
      </w:r>
      <w:r>
        <w:rPr>
          <w:rFonts w:hint="eastAsia" w:ascii="宋体" w:hAnsi="宋体"/>
          <w:bCs/>
          <w:color w:val="auto"/>
          <w:sz w:val="24"/>
        </w:rPr>
        <w:t>验；每十二个月累计对每个喷水进行检查末端放水阀检查并不少于一次；</w:t>
      </w:r>
    </w:p>
    <w:p>
      <w:pPr>
        <w:ind w:firstLine="480" w:firstLineChars="200"/>
        <w:rPr>
          <w:rFonts w:ascii="宋体" w:hAnsi="宋体"/>
          <w:bCs/>
          <w:color w:val="auto"/>
          <w:sz w:val="24"/>
        </w:rPr>
      </w:pPr>
      <w:r>
        <w:rPr>
          <w:rFonts w:hint="eastAsia" w:ascii="宋体" w:hAnsi="宋体"/>
          <w:bCs/>
          <w:color w:val="auto"/>
          <w:sz w:val="24"/>
        </w:rPr>
        <w:t>（3）消防给水系统最不利点消火栓出水，并用水泵接合器供水。每</w:t>
      </w:r>
      <w:bookmarkStart w:id="1" w:name="_Hlk103886876"/>
      <w:r>
        <w:rPr>
          <w:rFonts w:hint="eastAsia" w:ascii="宋体" w:hAnsi="宋体"/>
          <w:bCs/>
          <w:color w:val="auto"/>
          <w:sz w:val="24"/>
        </w:rPr>
        <w:t>十二</w:t>
      </w:r>
      <w:bookmarkEnd w:id="1"/>
      <w:r>
        <w:rPr>
          <w:rFonts w:hint="eastAsia" w:ascii="宋体" w:hAnsi="宋体"/>
          <w:bCs/>
          <w:color w:val="auto"/>
          <w:sz w:val="24"/>
        </w:rPr>
        <w:t>个月累计对每个消火栓、卷盘检查不少于一次；</w:t>
      </w:r>
    </w:p>
    <w:p>
      <w:pPr>
        <w:ind w:firstLine="480" w:firstLineChars="200"/>
        <w:rPr>
          <w:rFonts w:ascii="宋体" w:hAnsi="宋体"/>
          <w:bCs/>
          <w:color w:val="auto"/>
          <w:sz w:val="24"/>
        </w:rPr>
      </w:pPr>
      <w:r>
        <w:rPr>
          <w:rFonts w:hint="eastAsia" w:ascii="宋体" w:hAnsi="宋体"/>
          <w:bCs/>
          <w:color w:val="auto"/>
          <w:sz w:val="24"/>
        </w:rPr>
        <w:t>（4）消防供电设施功能检查，主备电源切换，检验供电能力；</w:t>
      </w:r>
    </w:p>
    <w:p>
      <w:pPr>
        <w:ind w:firstLine="480" w:firstLineChars="200"/>
        <w:rPr>
          <w:rFonts w:ascii="宋体" w:hAnsi="宋体"/>
          <w:bCs/>
          <w:color w:val="auto"/>
          <w:sz w:val="24"/>
        </w:rPr>
      </w:pPr>
      <w:r>
        <w:rPr>
          <w:rFonts w:hint="eastAsia" w:ascii="宋体" w:hAnsi="宋体"/>
          <w:bCs/>
          <w:color w:val="auto"/>
          <w:sz w:val="24"/>
        </w:rPr>
        <w:t>（5）通过报警联动，检查电梯迫降功能;通过报警联动，检查防火卷面及电动防火门的功能；通过报警联动，检查正压送风或者机械排烟系统功能，并测试风速、风压值。</w:t>
      </w:r>
    </w:p>
    <w:p>
      <w:pPr>
        <w:ind w:firstLine="480" w:firstLineChars="200"/>
        <w:rPr>
          <w:rFonts w:ascii="宋体" w:hAnsi="宋体"/>
          <w:bCs/>
          <w:color w:val="auto"/>
          <w:sz w:val="24"/>
        </w:rPr>
      </w:pPr>
      <w:r>
        <w:rPr>
          <w:rFonts w:hint="eastAsia" w:ascii="宋体" w:hAnsi="宋体"/>
          <w:bCs/>
          <w:color w:val="auto"/>
          <w:sz w:val="24"/>
        </w:rPr>
        <w:t>（六）火灾自动报警及联动系统</w:t>
      </w:r>
    </w:p>
    <w:p>
      <w:pPr>
        <w:ind w:firstLine="480" w:firstLineChars="200"/>
        <w:rPr>
          <w:rFonts w:ascii="宋体" w:hAnsi="宋体"/>
          <w:bCs/>
          <w:color w:val="auto"/>
          <w:sz w:val="24"/>
        </w:rPr>
      </w:pPr>
      <w:r>
        <w:rPr>
          <w:rFonts w:hint="eastAsia" w:ascii="宋体" w:hAnsi="宋体"/>
          <w:bCs/>
          <w:color w:val="auto"/>
          <w:sz w:val="24"/>
        </w:rPr>
        <w:t>1.每月检查功能</w:t>
      </w:r>
    </w:p>
    <w:p>
      <w:pPr>
        <w:ind w:firstLine="480" w:firstLineChars="200"/>
        <w:rPr>
          <w:rFonts w:ascii="宋体" w:hAnsi="宋体"/>
          <w:bCs/>
          <w:color w:val="auto"/>
          <w:sz w:val="24"/>
        </w:rPr>
      </w:pPr>
      <w:r>
        <w:rPr>
          <w:rFonts w:hint="eastAsia" w:ascii="宋体" w:hAnsi="宋体"/>
          <w:bCs/>
          <w:color w:val="auto"/>
          <w:sz w:val="24"/>
        </w:rPr>
        <w:t>（1）火灾报警控制器自检功能、消音复位功能、故障报警功能、火灾记忆功能和主备电源自动转换功能。</w:t>
      </w:r>
    </w:p>
    <w:p>
      <w:pPr>
        <w:ind w:firstLine="480" w:firstLineChars="200"/>
        <w:rPr>
          <w:rFonts w:ascii="宋体" w:hAnsi="宋体"/>
          <w:bCs/>
          <w:color w:val="auto"/>
          <w:sz w:val="24"/>
        </w:rPr>
      </w:pPr>
      <w:r>
        <w:rPr>
          <w:rFonts w:hint="eastAsia" w:ascii="宋体" w:hAnsi="宋体"/>
          <w:bCs/>
          <w:color w:val="auto"/>
          <w:sz w:val="24"/>
        </w:rPr>
        <w:t>（2）消防控制室或消防值班室工作环境以及火灾报警控制器、联动控制器、层显(或区域控制器)、探测器、手动报警按钮等是否处于正常完好状态。</w:t>
      </w:r>
    </w:p>
    <w:p>
      <w:pPr>
        <w:ind w:firstLine="480" w:firstLineChars="200"/>
        <w:rPr>
          <w:rFonts w:ascii="宋体" w:hAnsi="宋体"/>
          <w:bCs/>
          <w:color w:val="auto"/>
          <w:sz w:val="24"/>
        </w:rPr>
      </w:pPr>
      <w:r>
        <w:rPr>
          <w:rFonts w:hint="eastAsia" w:ascii="宋体" w:hAnsi="宋体"/>
          <w:bCs/>
          <w:color w:val="auto"/>
          <w:sz w:val="24"/>
        </w:rPr>
        <w:t>（3）探测点的显示、联动程序。</w:t>
      </w:r>
    </w:p>
    <w:p>
      <w:pPr>
        <w:ind w:firstLine="480" w:firstLineChars="200"/>
        <w:rPr>
          <w:rFonts w:ascii="宋体" w:hAnsi="宋体"/>
          <w:bCs/>
          <w:color w:val="auto"/>
          <w:sz w:val="24"/>
        </w:rPr>
      </w:pPr>
      <w:r>
        <w:rPr>
          <w:rFonts w:hint="eastAsia" w:ascii="宋体" w:hAnsi="宋体"/>
          <w:bCs/>
          <w:color w:val="auto"/>
          <w:sz w:val="24"/>
        </w:rPr>
        <w:t>（4）备用电的充放电功能。</w:t>
      </w:r>
    </w:p>
    <w:p>
      <w:pPr>
        <w:ind w:firstLine="480" w:firstLineChars="200"/>
        <w:rPr>
          <w:rFonts w:ascii="宋体" w:hAnsi="宋体"/>
          <w:bCs/>
          <w:color w:val="auto"/>
          <w:sz w:val="24"/>
        </w:rPr>
      </w:pPr>
      <w:r>
        <w:rPr>
          <w:rFonts w:hint="eastAsia" w:ascii="宋体" w:hAnsi="宋体"/>
          <w:bCs/>
          <w:color w:val="auto"/>
          <w:sz w:val="24"/>
        </w:rPr>
        <w:t>（5）探测器</w:t>
      </w:r>
      <w:r>
        <w:rPr>
          <w:rFonts w:hint="eastAsia" w:ascii="宋体" w:hAnsi="宋体"/>
          <w:bCs/>
          <w:color w:val="auto"/>
          <w:sz w:val="24"/>
        </w:rPr>
        <w:t>清洁</w:t>
      </w:r>
      <w:r>
        <w:rPr>
          <w:rFonts w:hint="eastAsia" w:ascii="宋体" w:hAnsi="宋体"/>
          <w:bCs/>
          <w:color w:val="auto"/>
          <w:sz w:val="24"/>
        </w:rPr>
        <w:t>度、灵敏度、自动环境补偿、预报警、响应域值、通讯故障及其他必要的功能试验。</w:t>
      </w:r>
    </w:p>
    <w:p>
      <w:pPr>
        <w:ind w:firstLine="480" w:firstLineChars="200"/>
        <w:rPr>
          <w:rFonts w:ascii="宋体" w:hAnsi="宋体"/>
          <w:bCs/>
          <w:color w:val="auto"/>
          <w:sz w:val="24"/>
        </w:rPr>
      </w:pPr>
      <w:r>
        <w:rPr>
          <w:rFonts w:hint="eastAsia" w:ascii="宋体" w:hAnsi="宋体"/>
          <w:bCs/>
          <w:color w:val="auto"/>
          <w:sz w:val="24"/>
        </w:rPr>
        <w:t>（6）模块通讯故障、自动诊断、历史记录。</w:t>
      </w:r>
    </w:p>
    <w:p>
      <w:pPr>
        <w:ind w:firstLine="480" w:firstLineChars="200"/>
        <w:rPr>
          <w:rFonts w:ascii="宋体" w:hAnsi="宋体"/>
          <w:bCs/>
          <w:color w:val="auto"/>
          <w:sz w:val="24"/>
        </w:rPr>
      </w:pPr>
      <w:r>
        <w:rPr>
          <w:rFonts w:hint="eastAsia" w:ascii="宋体" w:hAnsi="宋体"/>
          <w:bCs/>
          <w:color w:val="auto"/>
          <w:sz w:val="24"/>
        </w:rPr>
        <w:t>（7）手动报警按钮外观有无损坏，报警及指示灯是否正常。</w:t>
      </w:r>
    </w:p>
    <w:p>
      <w:pPr>
        <w:ind w:firstLine="480" w:firstLineChars="200"/>
        <w:rPr>
          <w:rFonts w:ascii="宋体" w:hAnsi="宋体"/>
          <w:bCs/>
          <w:color w:val="auto"/>
          <w:sz w:val="24"/>
        </w:rPr>
      </w:pPr>
      <w:r>
        <w:rPr>
          <w:rFonts w:hint="eastAsia" w:ascii="宋体" w:hAnsi="宋体"/>
          <w:bCs/>
          <w:color w:val="auto"/>
          <w:sz w:val="24"/>
        </w:rPr>
        <w:t>（8）</w:t>
      </w:r>
      <w:r>
        <w:rPr>
          <w:rFonts w:hint="eastAsia" w:ascii="宋体" w:hAnsi="宋体"/>
          <w:bCs/>
          <w:color w:val="auto"/>
          <w:sz w:val="24"/>
        </w:rPr>
        <w:t>日常维保工作</w:t>
      </w:r>
      <w:r>
        <w:rPr>
          <w:rFonts w:hint="eastAsia" w:ascii="宋体" w:hAnsi="宋体"/>
          <w:bCs/>
          <w:color w:val="auto"/>
          <w:sz w:val="24"/>
        </w:rPr>
        <w:t>的值班记录，同</w:t>
      </w:r>
      <w:r>
        <w:rPr>
          <w:rFonts w:hint="eastAsia" w:ascii="宋体" w:hAnsi="宋体"/>
          <w:bCs/>
          <w:color w:val="auto"/>
          <w:sz w:val="24"/>
        </w:rPr>
        <w:t>保卫</w:t>
      </w:r>
      <w:r>
        <w:rPr>
          <w:rFonts w:hint="eastAsia" w:ascii="宋体" w:hAnsi="宋体"/>
          <w:bCs/>
          <w:color w:val="auto"/>
          <w:sz w:val="24"/>
        </w:rPr>
        <w:t>部门消防值班人员共同做好维护保养的记录。</w:t>
      </w:r>
    </w:p>
    <w:p>
      <w:pPr>
        <w:ind w:firstLine="480" w:firstLineChars="200"/>
        <w:rPr>
          <w:rFonts w:ascii="宋体" w:hAnsi="宋体"/>
          <w:bCs/>
          <w:color w:val="auto"/>
          <w:sz w:val="24"/>
        </w:rPr>
      </w:pPr>
      <w:r>
        <w:rPr>
          <w:rFonts w:hint="eastAsia" w:ascii="宋体" w:hAnsi="宋体"/>
          <w:bCs/>
          <w:color w:val="auto"/>
          <w:sz w:val="24"/>
        </w:rPr>
        <w:t>（9）声光报警器(警铃)</w:t>
      </w:r>
      <w:r>
        <w:rPr>
          <w:rFonts w:hint="eastAsia" w:ascii="宋体" w:hAnsi="宋体"/>
          <w:bCs/>
          <w:color w:val="auto"/>
          <w:sz w:val="24"/>
        </w:rPr>
        <w:t>完好情况</w:t>
      </w:r>
      <w:r>
        <w:rPr>
          <w:rFonts w:hint="eastAsia" w:ascii="宋体" w:hAnsi="宋体"/>
          <w:bCs/>
          <w:color w:val="auto"/>
          <w:sz w:val="24"/>
        </w:rPr>
        <w:t>、灵敏度及部位的确认。</w:t>
      </w:r>
    </w:p>
    <w:p>
      <w:pPr>
        <w:ind w:firstLine="480" w:firstLineChars="200"/>
        <w:rPr>
          <w:rFonts w:ascii="宋体" w:hAnsi="宋体"/>
          <w:bCs/>
          <w:color w:val="auto"/>
          <w:sz w:val="24"/>
        </w:rPr>
      </w:pPr>
      <w:r>
        <w:rPr>
          <w:rFonts w:hint="eastAsia" w:ascii="宋体" w:hAnsi="宋体"/>
          <w:bCs/>
          <w:color w:val="auto"/>
          <w:sz w:val="24"/>
        </w:rPr>
        <w:t>2.每季检查功能</w:t>
      </w:r>
    </w:p>
    <w:p>
      <w:pPr>
        <w:ind w:firstLine="480" w:firstLineChars="200"/>
        <w:rPr>
          <w:rFonts w:ascii="宋体" w:hAnsi="宋体"/>
          <w:bCs/>
          <w:color w:val="auto"/>
          <w:sz w:val="24"/>
        </w:rPr>
      </w:pPr>
      <w:r>
        <w:rPr>
          <w:rFonts w:hint="eastAsia" w:ascii="宋体" w:hAnsi="宋体"/>
          <w:bCs/>
          <w:color w:val="auto"/>
          <w:sz w:val="24"/>
        </w:rPr>
        <w:t>（1）采用加烟(或加温)的方法分期分批试验探测器的动作是否正常，显示灯是否正常，试验中发现有故障或失效的探测器应及时拆换。</w:t>
      </w:r>
    </w:p>
    <w:p>
      <w:pPr>
        <w:ind w:firstLine="480" w:firstLineChars="200"/>
        <w:rPr>
          <w:rFonts w:ascii="宋体" w:hAnsi="宋体"/>
          <w:bCs/>
          <w:color w:val="auto"/>
          <w:sz w:val="24"/>
        </w:rPr>
      </w:pPr>
      <w:r>
        <w:rPr>
          <w:rFonts w:hint="eastAsia" w:ascii="宋体" w:hAnsi="宋体"/>
          <w:bCs/>
          <w:color w:val="auto"/>
          <w:sz w:val="24"/>
        </w:rPr>
        <w:t xml:space="preserve">（2）试验火灾警报装置的声、光显示是否正常； </w:t>
      </w:r>
    </w:p>
    <w:p>
      <w:pPr>
        <w:ind w:firstLine="480" w:firstLineChars="200"/>
        <w:rPr>
          <w:rFonts w:ascii="宋体" w:hAnsi="宋体"/>
          <w:bCs/>
          <w:color w:val="auto"/>
          <w:sz w:val="24"/>
        </w:rPr>
      </w:pPr>
      <w:r>
        <w:rPr>
          <w:rFonts w:hint="eastAsia" w:ascii="宋体" w:hAnsi="宋体"/>
          <w:bCs/>
          <w:color w:val="auto"/>
          <w:sz w:val="24"/>
        </w:rPr>
        <w:t xml:space="preserve">（3）主电源和备用电源自动转换试验，检查其功能是否正常； </w:t>
      </w:r>
    </w:p>
    <w:p>
      <w:pPr>
        <w:ind w:firstLine="480" w:firstLineChars="200"/>
        <w:rPr>
          <w:rFonts w:ascii="宋体" w:hAnsi="宋体"/>
          <w:bCs/>
          <w:color w:val="auto"/>
          <w:sz w:val="24"/>
        </w:rPr>
      </w:pPr>
      <w:r>
        <w:rPr>
          <w:rFonts w:hint="eastAsia" w:ascii="宋体" w:hAnsi="宋体"/>
          <w:bCs/>
          <w:color w:val="auto"/>
          <w:sz w:val="24"/>
        </w:rPr>
        <w:t>（4）检查手动／自动转换开关，</w:t>
      </w:r>
      <w:r>
        <w:rPr>
          <w:rFonts w:hint="eastAsia" w:ascii="宋体" w:hAnsi="宋体"/>
          <w:bCs/>
          <w:color w:val="auto"/>
          <w:sz w:val="24"/>
        </w:rPr>
        <w:t>如电源转换开关等是否正常</w:t>
      </w:r>
      <w:r>
        <w:rPr>
          <w:rFonts w:hint="eastAsia" w:ascii="宋体" w:hAnsi="宋体"/>
          <w:bCs/>
          <w:color w:val="auto"/>
          <w:sz w:val="24"/>
        </w:rPr>
        <w:t xml:space="preserve">； </w:t>
      </w:r>
    </w:p>
    <w:p>
      <w:pPr>
        <w:ind w:firstLine="480" w:firstLineChars="200"/>
        <w:rPr>
          <w:rFonts w:ascii="宋体" w:hAnsi="宋体"/>
          <w:bCs/>
          <w:color w:val="auto"/>
          <w:sz w:val="24"/>
        </w:rPr>
      </w:pPr>
      <w:r>
        <w:rPr>
          <w:rFonts w:hint="eastAsia" w:ascii="宋体" w:hAnsi="宋体"/>
          <w:bCs/>
          <w:color w:val="auto"/>
          <w:sz w:val="24"/>
        </w:rPr>
        <w:t xml:space="preserve">（5）直观检查所有消防用电设备的动力线、控制线、报警信号传输线、接地线、接线盒及设备等是否处于安全无损状态； </w:t>
      </w:r>
    </w:p>
    <w:p>
      <w:pPr>
        <w:ind w:firstLine="480" w:firstLineChars="200"/>
        <w:rPr>
          <w:rFonts w:ascii="宋体" w:hAnsi="宋体"/>
          <w:bCs/>
          <w:color w:val="auto"/>
          <w:sz w:val="24"/>
        </w:rPr>
      </w:pPr>
      <w:r>
        <w:rPr>
          <w:rFonts w:hint="eastAsia" w:ascii="宋体" w:hAnsi="宋体"/>
          <w:bCs/>
          <w:color w:val="auto"/>
          <w:sz w:val="24"/>
        </w:rPr>
        <w:t>（6）巡视检查探测器、手动报警按钮和指示装置的位置是否准确，有无缺漏、脱落和丢失，每个探测器的下方及周围各方向，手动报警按钮的周围是否留有</w:t>
      </w:r>
      <w:r>
        <w:rPr>
          <w:rFonts w:hint="eastAsia" w:ascii="宋体" w:hAnsi="宋体"/>
          <w:bCs/>
          <w:color w:val="auto"/>
          <w:sz w:val="24"/>
        </w:rPr>
        <w:t>通畅</w:t>
      </w:r>
      <w:r>
        <w:rPr>
          <w:rFonts w:hint="eastAsia" w:ascii="宋体" w:hAnsi="宋体"/>
          <w:bCs/>
          <w:color w:val="auto"/>
          <w:sz w:val="24"/>
        </w:rPr>
        <w:t>的</w:t>
      </w:r>
      <w:r>
        <w:rPr>
          <w:rFonts w:hint="eastAsia" w:ascii="宋体" w:hAnsi="宋体"/>
          <w:bCs/>
          <w:color w:val="auto"/>
          <w:sz w:val="24"/>
        </w:rPr>
        <w:t>操作</w:t>
      </w:r>
      <w:r>
        <w:rPr>
          <w:rFonts w:hint="eastAsia" w:ascii="宋体" w:hAnsi="宋体"/>
          <w:bCs/>
          <w:color w:val="auto"/>
          <w:sz w:val="24"/>
        </w:rPr>
        <w:t xml:space="preserve">空间。 </w:t>
      </w:r>
    </w:p>
    <w:p>
      <w:pPr>
        <w:ind w:firstLine="480" w:firstLineChars="200"/>
        <w:rPr>
          <w:rFonts w:ascii="宋体" w:hAnsi="宋体"/>
          <w:bCs/>
          <w:color w:val="auto"/>
          <w:sz w:val="24"/>
        </w:rPr>
      </w:pPr>
      <w:r>
        <w:rPr>
          <w:rFonts w:hint="eastAsia" w:ascii="宋体" w:hAnsi="宋体"/>
          <w:bCs/>
          <w:color w:val="auto"/>
          <w:sz w:val="24"/>
        </w:rPr>
        <w:t>（7）其中火灾报警探测器和手动报警按钮的报警功能的检查数量不少于总数25%。</w:t>
      </w:r>
    </w:p>
    <w:p>
      <w:pPr>
        <w:ind w:firstLine="480" w:firstLineChars="200"/>
        <w:rPr>
          <w:rFonts w:ascii="宋体" w:hAnsi="宋体"/>
          <w:bCs/>
          <w:color w:val="auto"/>
          <w:sz w:val="24"/>
        </w:rPr>
      </w:pPr>
      <w:r>
        <w:rPr>
          <w:rFonts w:hint="eastAsia" w:ascii="宋体" w:hAnsi="宋体"/>
          <w:bCs/>
          <w:color w:val="auto"/>
          <w:sz w:val="24"/>
        </w:rPr>
        <w:t>（8）所有检查记录需打印并向采购方备案。</w:t>
      </w:r>
    </w:p>
    <w:p>
      <w:pPr>
        <w:ind w:firstLine="480" w:firstLineChars="200"/>
        <w:rPr>
          <w:rFonts w:ascii="宋体" w:hAnsi="宋体"/>
          <w:bCs/>
          <w:color w:val="auto"/>
          <w:sz w:val="24"/>
        </w:rPr>
      </w:pPr>
      <w:r>
        <w:rPr>
          <w:rFonts w:hint="eastAsia" w:ascii="宋体" w:hAnsi="宋体"/>
          <w:bCs/>
          <w:color w:val="auto"/>
          <w:sz w:val="24"/>
        </w:rPr>
        <w:t>3.每年检查功能</w:t>
      </w:r>
    </w:p>
    <w:p>
      <w:pPr>
        <w:ind w:firstLine="480" w:firstLineChars="200"/>
        <w:rPr>
          <w:rFonts w:ascii="宋体" w:hAnsi="宋体"/>
          <w:bCs/>
          <w:color w:val="auto"/>
          <w:sz w:val="24"/>
        </w:rPr>
      </w:pPr>
      <w:r>
        <w:rPr>
          <w:rFonts w:hint="eastAsia" w:ascii="宋体" w:hAnsi="宋体"/>
          <w:bCs/>
          <w:color w:val="auto"/>
          <w:sz w:val="24"/>
        </w:rPr>
        <w:t>（1）采用检测设备分期分批试验探测器的工作情况，检测数量不少于总数的百分之三十。</w:t>
      </w:r>
    </w:p>
    <w:p>
      <w:pPr>
        <w:ind w:firstLine="480" w:firstLineChars="200"/>
        <w:rPr>
          <w:rFonts w:ascii="宋体" w:hAnsi="宋体"/>
          <w:bCs/>
          <w:color w:val="auto"/>
          <w:sz w:val="24"/>
        </w:rPr>
      </w:pPr>
      <w:r>
        <w:rPr>
          <w:rFonts w:hint="eastAsia" w:ascii="宋体" w:hAnsi="宋体"/>
          <w:bCs/>
          <w:color w:val="auto"/>
          <w:sz w:val="24"/>
        </w:rPr>
        <w:t>（2）试验手动报警按钮报警功能，抽检数量不少于总数的百分之三十。</w:t>
      </w:r>
    </w:p>
    <w:p>
      <w:pPr>
        <w:ind w:firstLine="480" w:firstLineChars="200"/>
        <w:rPr>
          <w:rFonts w:ascii="宋体" w:hAnsi="宋体"/>
          <w:bCs/>
          <w:color w:val="auto"/>
          <w:sz w:val="24"/>
        </w:rPr>
      </w:pPr>
      <w:r>
        <w:rPr>
          <w:rFonts w:hint="eastAsia" w:ascii="宋体" w:hAnsi="宋体"/>
          <w:bCs/>
          <w:color w:val="auto"/>
          <w:sz w:val="24"/>
        </w:rPr>
        <w:t>（3）自动或手动试验相关联动控制设备的控制和显示功能。</w:t>
      </w:r>
    </w:p>
    <w:p>
      <w:pPr>
        <w:ind w:firstLine="480" w:firstLineChars="200"/>
        <w:rPr>
          <w:rFonts w:ascii="宋体" w:hAnsi="宋体"/>
          <w:bCs/>
          <w:color w:val="auto"/>
          <w:sz w:val="24"/>
        </w:rPr>
      </w:pPr>
      <w:r>
        <w:rPr>
          <w:rFonts w:hint="eastAsia" w:ascii="宋体" w:hAnsi="宋体"/>
          <w:bCs/>
          <w:color w:val="auto"/>
          <w:sz w:val="24"/>
        </w:rPr>
        <w:t>（4）对系统回路电压、回路地阻、回路对地电阻进行检查、测试。</w:t>
      </w:r>
    </w:p>
    <w:p>
      <w:pPr>
        <w:ind w:firstLine="480" w:firstLineChars="200"/>
        <w:rPr>
          <w:rFonts w:ascii="宋体" w:hAnsi="宋体"/>
          <w:bCs/>
          <w:color w:val="auto"/>
          <w:sz w:val="24"/>
        </w:rPr>
      </w:pPr>
      <w:r>
        <w:rPr>
          <w:rFonts w:hint="eastAsia" w:ascii="宋体" w:hAnsi="宋体"/>
          <w:bCs/>
          <w:color w:val="auto"/>
          <w:sz w:val="24"/>
        </w:rPr>
        <w:t>（5）对消防电话插孔和对讲电话，按实际安装数量的百分之三十进行通话试验。</w:t>
      </w:r>
    </w:p>
    <w:p>
      <w:pPr>
        <w:ind w:firstLine="480" w:firstLineChars="200"/>
        <w:rPr>
          <w:rFonts w:ascii="宋体" w:hAnsi="宋体"/>
          <w:bCs/>
          <w:color w:val="auto"/>
          <w:sz w:val="24"/>
        </w:rPr>
      </w:pPr>
      <w:r>
        <w:rPr>
          <w:rFonts w:hint="eastAsia" w:ascii="宋体" w:hAnsi="宋体"/>
          <w:bCs/>
          <w:color w:val="auto"/>
          <w:sz w:val="24"/>
        </w:rPr>
        <w:t>（6）综合上述各分项试验，测试消防主控屏的报警、故障显示、消音、复位、火灾记忆功能，并进行消防主电源和备用电源的自动切换模拟试验和充放电实验，对非消防电源切换、空调、疏散指示标志等设备的联动进行模拟试验。</w:t>
      </w:r>
    </w:p>
    <w:p>
      <w:pPr>
        <w:ind w:firstLine="480" w:firstLineChars="200"/>
        <w:rPr>
          <w:rFonts w:ascii="宋体" w:hAnsi="宋体"/>
          <w:bCs/>
          <w:color w:val="auto"/>
          <w:sz w:val="24"/>
        </w:rPr>
      </w:pPr>
      <w:r>
        <w:rPr>
          <w:rFonts w:hint="eastAsia" w:ascii="宋体" w:hAnsi="宋体"/>
          <w:bCs/>
          <w:color w:val="auto"/>
          <w:sz w:val="24"/>
        </w:rPr>
        <w:t>（七）自动喷淋灭火、消火栓灭火系统、消防泵房系统</w:t>
      </w:r>
    </w:p>
    <w:p>
      <w:pPr>
        <w:ind w:firstLine="480" w:firstLineChars="200"/>
        <w:rPr>
          <w:rFonts w:ascii="宋体" w:hAnsi="宋体"/>
          <w:bCs/>
          <w:color w:val="auto"/>
          <w:sz w:val="24"/>
        </w:rPr>
      </w:pPr>
      <w:r>
        <w:rPr>
          <w:rFonts w:hint="eastAsia" w:ascii="宋体" w:hAnsi="宋体"/>
          <w:bCs/>
          <w:color w:val="auto"/>
          <w:sz w:val="24"/>
        </w:rPr>
        <w:t>1.每月检查。每月检查消防泵房工作环境及喷淋泵、消防泵、稳压设备、电源控制柜蝶阀、闸阀、止回阀、湿式报警阀、水泵接合器、储水设备等是否处于正常状态。</w:t>
      </w:r>
    </w:p>
    <w:p>
      <w:pPr>
        <w:ind w:firstLine="480" w:firstLineChars="200"/>
        <w:rPr>
          <w:rFonts w:ascii="宋体" w:hAnsi="宋体"/>
          <w:bCs/>
          <w:color w:val="auto"/>
          <w:sz w:val="24"/>
        </w:rPr>
      </w:pPr>
      <w:r>
        <w:rPr>
          <w:rFonts w:hint="eastAsia" w:ascii="宋体" w:hAnsi="宋体"/>
          <w:bCs/>
          <w:color w:val="auto"/>
          <w:sz w:val="24"/>
        </w:rPr>
        <w:t>2.每季度检查</w:t>
      </w:r>
    </w:p>
    <w:p>
      <w:pPr>
        <w:ind w:firstLine="480" w:firstLineChars="200"/>
        <w:rPr>
          <w:rFonts w:ascii="宋体" w:hAnsi="宋体"/>
          <w:bCs/>
          <w:color w:val="auto"/>
          <w:sz w:val="24"/>
        </w:rPr>
      </w:pPr>
      <w:r>
        <w:rPr>
          <w:rFonts w:hint="eastAsia" w:ascii="宋体" w:hAnsi="宋体"/>
          <w:bCs/>
          <w:color w:val="auto"/>
          <w:sz w:val="24"/>
        </w:rPr>
        <w:t>（1）启动消防泵，当消防水泵为自动控制启动时，应模拟自动控制的条件进行启动，测试管网阀门的严密性能，对系统的供水能力和联动启动泵功能，同时试验主、备泵的供水情况。</w:t>
      </w:r>
    </w:p>
    <w:p>
      <w:pPr>
        <w:ind w:firstLine="480" w:firstLineChars="200"/>
        <w:rPr>
          <w:rFonts w:ascii="宋体" w:hAnsi="宋体"/>
          <w:bCs/>
          <w:color w:val="auto"/>
          <w:sz w:val="24"/>
        </w:rPr>
      </w:pPr>
      <w:r>
        <w:rPr>
          <w:rFonts w:hint="eastAsia" w:ascii="宋体" w:hAnsi="宋体"/>
          <w:bCs/>
          <w:color w:val="auto"/>
          <w:sz w:val="24"/>
        </w:rPr>
        <w:t>（2）试验远距离启动泵按钮启动消防泵，抽检数量不少于总数的百分之二十。</w:t>
      </w:r>
    </w:p>
    <w:p>
      <w:pPr>
        <w:ind w:firstLine="480" w:firstLineChars="200"/>
        <w:rPr>
          <w:rFonts w:ascii="宋体" w:hAnsi="宋体"/>
          <w:bCs/>
          <w:color w:val="auto"/>
          <w:sz w:val="24"/>
        </w:rPr>
      </w:pPr>
      <w:r>
        <w:rPr>
          <w:rFonts w:hint="eastAsia" w:ascii="宋体" w:hAnsi="宋体"/>
          <w:bCs/>
          <w:color w:val="auto"/>
          <w:sz w:val="24"/>
        </w:rPr>
        <w:t>（3）未端试水、屋顶消火栓出水，检查管网压力和水质。</w:t>
      </w:r>
    </w:p>
    <w:p>
      <w:pPr>
        <w:ind w:firstLine="480" w:firstLineChars="200"/>
        <w:rPr>
          <w:rFonts w:ascii="宋体" w:hAnsi="宋体"/>
          <w:bCs/>
          <w:color w:val="auto"/>
          <w:sz w:val="24"/>
        </w:rPr>
      </w:pPr>
      <w:r>
        <w:rPr>
          <w:rFonts w:hint="eastAsia" w:ascii="宋体" w:hAnsi="宋体"/>
          <w:bCs/>
          <w:color w:val="auto"/>
          <w:sz w:val="24"/>
        </w:rPr>
        <w:t>3.每年检查</w:t>
      </w:r>
    </w:p>
    <w:p>
      <w:pPr>
        <w:ind w:firstLine="480" w:firstLineChars="200"/>
        <w:rPr>
          <w:rFonts w:ascii="宋体" w:hAnsi="宋体"/>
          <w:bCs/>
          <w:color w:val="auto"/>
          <w:sz w:val="24"/>
        </w:rPr>
      </w:pPr>
      <w:r>
        <w:rPr>
          <w:rFonts w:hint="eastAsia" w:ascii="宋体" w:hAnsi="宋体"/>
          <w:bCs/>
          <w:color w:val="auto"/>
          <w:sz w:val="24"/>
        </w:rPr>
        <w:t xml:space="preserve">（1）电动机是否损伤、锈蚀，机械性能是否良好； </w:t>
      </w:r>
    </w:p>
    <w:p>
      <w:pPr>
        <w:ind w:firstLine="480" w:firstLineChars="200"/>
        <w:rPr>
          <w:rFonts w:ascii="宋体" w:hAnsi="宋体"/>
          <w:bCs/>
          <w:color w:val="auto"/>
          <w:sz w:val="24"/>
        </w:rPr>
      </w:pPr>
      <w:r>
        <w:rPr>
          <w:rFonts w:hint="eastAsia" w:ascii="宋体" w:hAnsi="宋体"/>
          <w:bCs/>
          <w:color w:val="auto"/>
          <w:sz w:val="24"/>
        </w:rPr>
        <w:t xml:space="preserve">（2）水泵轴与电动机连接部位是否松动、变形、损伤和严重锈蚀； </w:t>
      </w:r>
    </w:p>
    <w:p>
      <w:pPr>
        <w:ind w:firstLine="480" w:firstLineChars="200"/>
        <w:rPr>
          <w:rFonts w:ascii="宋体" w:hAnsi="宋体"/>
          <w:bCs/>
          <w:color w:val="auto"/>
          <w:sz w:val="24"/>
        </w:rPr>
      </w:pPr>
      <w:r>
        <w:rPr>
          <w:rFonts w:hint="eastAsia" w:ascii="宋体" w:hAnsi="宋体"/>
          <w:bCs/>
          <w:color w:val="auto"/>
          <w:sz w:val="24"/>
        </w:rPr>
        <w:t xml:space="preserve">（3）轴承润滑油是否加足，油污严重污染、变质现象，用手转动检查转动是否正常； </w:t>
      </w:r>
    </w:p>
    <w:p>
      <w:pPr>
        <w:ind w:firstLine="480" w:firstLineChars="200"/>
        <w:rPr>
          <w:rFonts w:ascii="宋体" w:hAnsi="宋体"/>
          <w:bCs/>
          <w:color w:val="auto"/>
          <w:sz w:val="24"/>
        </w:rPr>
      </w:pPr>
      <w:r>
        <w:rPr>
          <w:rFonts w:hint="eastAsia" w:ascii="宋体" w:hAnsi="宋体"/>
          <w:bCs/>
          <w:color w:val="auto"/>
          <w:sz w:val="24"/>
        </w:rPr>
        <w:t>（4）继电器是否脱落、松动，接触器接点是否烧损。</w:t>
      </w:r>
    </w:p>
    <w:p>
      <w:pPr>
        <w:ind w:firstLine="480" w:firstLineChars="200"/>
        <w:rPr>
          <w:rFonts w:ascii="宋体" w:hAnsi="宋体"/>
          <w:bCs/>
          <w:color w:val="auto"/>
          <w:sz w:val="24"/>
        </w:rPr>
      </w:pPr>
      <w:r>
        <w:rPr>
          <w:rFonts w:hint="eastAsia" w:ascii="宋体" w:hAnsi="宋体"/>
          <w:bCs/>
          <w:color w:val="auto"/>
          <w:sz w:val="24"/>
        </w:rPr>
        <w:t xml:space="preserve">每年应对水源的供水能力进行一次测定； </w:t>
      </w:r>
    </w:p>
    <w:p>
      <w:pPr>
        <w:ind w:firstLine="480" w:firstLineChars="200"/>
        <w:rPr>
          <w:rFonts w:ascii="宋体" w:hAnsi="宋体"/>
          <w:bCs/>
          <w:color w:val="auto"/>
          <w:sz w:val="24"/>
        </w:rPr>
      </w:pPr>
      <w:r>
        <w:rPr>
          <w:rFonts w:hint="eastAsia" w:ascii="宋体" w:hAnsi="宋体"/>
          <w:bCs/>
          <w:color w:val="auto"/>
          <w:sz w:val="24"/>
        </w:rPr>
        <w:t>（5）每年应对消防储水设备进行检查，修补缺损和</w:t>
      </w:r>
      <w:r>
        <w:rPr>
          <w:rFonts w:hint="eastAsia" w:ascii="宋体" w:hAnsi="宋体"/>
          <w:bCs/>
          <w:color w:val="auto"/>
          <w:sz w:val="24"/>
        </w:rPr>
        <w:t>防腐处理</w:t>
      </w:r>
      <w:r>
        <w:rPr>
          <w:rFonts w:hint="eastAsia" w:ascii="宋体" w:hAnsi="宋体"/>
          <w:bCs/>
          <w:color w:val="auto"/>
          <w:sz w:val="24"/>
        </w:rPr>
        <w:t xml:space="preserve">。 </w:t>
      </w:r>
    </w:p>
    <w:p>
      <w:pPr>
        <w:ind w:firstLine="480" w:firstLineChars="200"/>
        <w:rPr>
          <w:rFonts w:ascii="宋体" w:hAnsi="宋体"/>
          <w:bCs/>
          <w:color w:val="auto"/>
          <w:sz w:val="24"/>
        </w:rPr>
      </w:pPr>
      <w:r>
        <w:rPr>
          <w:rFonts w:hint="eastAsia" w:ascii="宋体" w:hAnsi="宋体"/>
          <w:bCs/>
          <w:color w:val="auto"/>
          <w:sz w:val="24"/>
        </w:rPr>
        <w:t>（6）每年对包括但不限于喷头等自动水喷淋灭火系统工作环境及温度，进行防爆检查。</w:t>
      </w:r>
    </w:p>
    <w:p>
      <w:pPr>
        <w:ind w:firstLine="480" w:firstLineChars="200"/>
        <w:rPr>
          <w:rFonts w:ascii="宋体" w:hAnsi="宋体"/>
          <w:bCs/>
          <w:color w:val="auto"/>
          <w:sz w:val="24"/>
        </w:rPr>
      </w:pPr>
      <w:r>
        <w:rPr>
          <w:rFonts w:hint="eastAsia" w:ascii="宋体" w:hAnsi="宋体"/>
          <w:bCs/>
          <w:color w:val="auto"/>
          <w:sz w:val="24"/>
        </w:rPr>
        <w:t>（八）通风、排烟系统</w:t>
      </w:r>
    </w:p>
    <w:p>
      <w:pPr>
        <w:ind w:firstLine="480" w:firstLineChars="200"/>
        <w:rPr>
          <w:rFonts w:ascii="宋体" w:hAnsi="宋体"/>
          <w:bCs/>
          <w:color w:val="auto"/>
          <w:sz w:val="24"/>
        </w:rPr>
      </w:pPr>
      <w:r>
        <w:rPr>
          <w:rFonts w:hint="eastAsia" w:ascii="宋体" w:hAnsi="宋体"/>
          <w:bCs/>
          <w:color w:val="auto"/>
          <w:sz w:val="24"/>
        </w:rPr>
        <w:t>1.每月检查送风、排烟机房工作环境以及送风机、排烟机、电源控制柜，送风口、排烟口、防火阀等是否处于正常完好状态。</w:t>
      </w:r>
    </w:p>
    <w:p>
      <w:pPr>
        <w:ind w:firstLine="480" w:firstLineChars="200"/>
        <w:rPr>
          <w:rFonts w:ascii="宋体" w:hAnsi="宋体"/>
          <w:bCs/>
          <w:color w:val="auto"/>
          <w:sz w:val="24"/>
        </w:rPr>
      </w:pPr>
      <w:r>
        <w:rPr>
          <w:rFonts w:hint="eastAsia" w:ascii="宋体" w:hAnsi="宋体"/>
          <w:bCs/>
          <w:color w:val="auto"/>
          <w:sz w:val="24"/>
        </w:rPr>
        <w:t>2.每年检查下列功能</w:t>
      </w:r>
    </w:p>
    <w:p>
      <w:pPr>
        <w:ind w:firstLine="480" w:firstLineChars="200"/>
        <w:rPr>
          <w:rFonts w:ascii="宋体" w:hAnsi="宋体"/>
          <w:bCs/>
          <w:color w:val="auto"/>
          <w:sz w:val="24"/>
        </w:rPr>
      </w:pPr>
      <w:r>
        <w:rPr>
          <w:rFonts w:hint="eastAsia" w:ascii="宋体" w:hAnsi="宋体"/>
          <w:bCs/>
          <w:color w:val="auto"/>
          <w:sz w:val="24"/>
        </w:rPr>
        <w:t>（1）试验自动方式打开排烟口、启动送风机、排烟机。抽查楼层数量不少于总数的百分之五十。</w:t>
      </w:r>
    </w:p>
    <w:p>
      <w:pPr>
        <w:ind w:firstLine="480" w:firstLineChars="200"/>
        <w:rPr>
          <w:rFonts w:ascii="宋体" w:hAnsi="宋体"/>
          <w:bCs/>
          <w:color w:val="auto"/>
          <w:sz w:val="24"/>
        </w:rPr>
      </w:pPr>
      <w:r>
        <w:rPr>
          <w:rFonts w:hint="eastAsia" w:ascii="宋体" w:hAnsi="宋体"/>
          <w:bCs/>
          <w:color w:val="auto"/>
          <w:sz w:val="24"/>
        </w:rPr>
        <w:t>（2）试验自动方式关闭空调系统、电动防火阀。</w:t>
      </w:r>
    </w:p>
    <w:p>
      <w:pPr>
        <w:ind w:firstLine="480" w:firstLineChars="200"/>
        <w:rPr>
          <w:rFonts w:ascii="宋体" w:hAnsi="宋体"/>
          <w:bCs/>
          <w:color w:val="auto"/>
          <w:sz w:val="24"/>
        </w:rPr>
      </w:pPr>
      <w:r>
        <w:rPr>
          <w:rFonts w:hint="eastAsia" w:ascii="宋体" w:hAnsi="宋体"/>
          <w:bCs/>
          <w:color w:val="auto"/>
          <w:sz w:val="24"/>
        </w:rPr>
        <w:t>（3）试验手动方式关闭防火阀，抽检数量不少于总数的百分之二十。</w:t>
      </w:r>
    </w:p>
    <w:p>
      <w:pPr>
        <w:ind w:firstLine="480" w:firstLineChars="200"/>
        <w:rPr>
          <w:rFonts w:ascii="宋体" w:hAnsi="宋体"/>
          <w:bCs/>
          <w:color w:val="auto"/>
          <w:sz w:val="24"/>
        </w:rPr>
      </w:pPr>
      <w:r>
        <w:rPr>
          <w:rFonts w:hint="eastAsia" w:ascii="宋体" w:hAnsi="宋体"/>
          <w:bCs/>
          <w:color w:val="auto"/>
          <w:sz w:val="24"/>
        </w:rPr>
        <w:t>（九）防火分隔系统</w:t>
      </w:r>
    </w:p>
    <w:p>
      <w:pPr>
        <w:ind w:firstLine="480" w:firstLineChars="200"/>
        <w:rPr>
          <w:rFonts w:ascii="宋体" w:hAnsi="宋体"/>
          <w:bCs/>
          <w:color w:val="auto"/>
          <w:sz w:val="24"/>
        </w:rPr>
      </w:pPr>
      <w:r>
        <w:rPr>
          <w:rFonts w:hint="eastAsia" w:ascii="宋体" w:hAnsi="宋体"/>
          <w:bCs/>
          <w:color w:val="auto"/>
          <w:sz w:val="24"/>
        </w:rPr>
        <w:t>1.每月检查防火门、防火卷帘门周围有无影响门正常启闭障碍物，门能否处于正常启、闭状态，门的附件是否齐全完好。</w:t>
      </w:r>
    </w:p>
    <w:p>
      <w:pPr>
        <w:ind w:firstLine="480" w:firstLineChars="200"/>
        <w:rPr>
          <w:rFonts w:ascii="宋体" w:hAnsi="宋体"/>
          <w:bCs/>
          <w:color w:val="auto"/>
          <w:sz w:val="24"/>
        </w:rPr>
      </w:pPr>
      <w:r>
        <w:rPr>
          <w:rFonts w:hint="eastAsia" w:ascii="宋体" w:hAnsi="宋体"/>
          <w:bCs/>
          <w:color w:val="auto"/>
          <w:sz w:val="24"/>
        </w:rPr>
        <w:t>2.每年度检查下列功能:</w:t>
      </w:r>
    </w:p>
    <w:p>
      <w:pPr>
        <w:ind w:firstLine="480" w:firstLineChars="200"/>
        <w:rPr>
          <w:rFonts w:ascii="宋体" w:hAnsi="宋体"/>
          <w:bCs/>
          <w:color w:val="auto"/>
          <w:sz w:val="24"/>
        </w:rPr>
      </w:pPr>
      <w:r>
        <w:rPr>
          <w:rFonts w:hint="eastAsia" w:ascii="宋体" w:hAnsi="宋体"/>
          <w:bCs/>
          <w:color w:val="auto"/>
          <w:sz w:val="24"/>
        </w:rPr>
        <w:t>（1）试验自动方式启动防火门，防火卷帘门。抽检数量不少于总数的百分之三十。</w:t>
      </w:r>
    </w:p>
    <w:p>
      <w:pPr>
        <w:ind w:firstLine="480" w:firstLineChars="200"/>
        <w:rPr>
          <w:rFonts w:ascii="宋体" w:hAnsi="宋体"/>
          <w:bCs/>
          <w:color w:val="auto"/>
          <w:sz w:val="24"/>
        </w:rPr>
      </w:pPr>
      <w:r>
        <w:rPr>
          <w:rFonts w:hint="eastAsia" w:ascii="宋体" w:hAnsi="宋体"/>
          <w:bCs/>
          <w:color w:val="auto"/>
          <w:sz w:val="24"/>
        </w:rPr>
        <w:t>（2）用手动按钮启动防火卷帘门，抽检数量不少于总数的百分之三十。</w:t>
      </w:r>
    </w:p>
    <w:p>
      <w:pPr>
        <w:ind w:firstLine="480" w:firstLineChars="200"/>
        <w:rPr>
          <w:rFonts w:ascii="宋体" w:hAnsi="宋体"/>
          <w:bCs/>
          <w:color w:val="auto"/>
          <w:sz w:val="24"/>
        </w:rPr>
      </w:pPr>
      <w:r>
        <w:rPr>
          <w:rFonts w:hint="eastAsia" w:ascii="宋体" w:hAnsi="宋体"/>
          <w:bCs/>
          <w:color w:val="auto"/>
          <w:sz w:val="24"/>
        </w:rPr>
        <w:t>（十）照明系统</w:t>
      </w:r>
    </w:p>
    <w:p>
      <w:pPr>
        <w:ind w:firstLine="480" w:firstLineChars="200"/>
        <w:rPr>
          <w:rFonts w:ascii="宋体" w:hAnsi="宋体"/>
          <w:bCs/>
          <w:color w:val="auto"/>
          <w:sz w:val="24"/>
        </w:rPr>
      </w:pPr>
      <w:r>
        <w:rPr>
          <w:rFonts w:hint="eastAsia" w:ascii="宋体" w:hAnsi="宋体"/>
          <w:bCs/>
          <w:color w:val="auto"/>
          <w:sz w:val="24"/>
        </w:rPr>
        <w:t>1.每月抽检安全出口疏散通道、重要场所的应急照明或疏散指示标志是否处于正常完好状态，方位是否正确。发现和告知指示灯及标志、损坏情况，应及时修复。</w:t>
      </w:r>
    </w:p>
    <w:p>
      <w:pPr>
        <w:ind w:firstLine="480" w:firstLineChars="200"/>
        <w:rPr>
          <w:rFonts w:ascii="宋体" w:hAnsi="宋体"/>
          <w:bCs/>
          <w:color w:val="auto"/>
          <w:sz w:val="24"/>
        </w:rPr>
      </w:pPr>
      <w:r>
        <w:rPr>
          <w:rFonts w:hint="eastAsia" w:ascii="宋体" w:hAnsi="宋体"/>
          <w:bCs/>
          <w:color w:val="auto"/>
          <w:sz w:val="24"/>
        </w:rPr>
        <w:t>2.每季试验应急照明和疏散指示灯的工作照度和疏散照度，抽检数量不少于总数的百分之二十。</w:t>
      </w:r>
    </w:p>
    <w:p>
      <w:pPr>
        <w:ind w:firstLine="480" w:firstLineChars="200"/>
        <w:rPr>
          <w:rFonts w:ascii="宋体" w:hAnsi="宋体"/>
          <w:bCs/>
          <w:color w:val="auto"/>
          <w:sz w:val="24"/>
        </w:rPr>
      </w:pPr>
      <w:r>
        <w:rPr>
          <w:rFonts w:hint="eastAsia" w:ascii="宋体" w:hAnsi="宋体"/>
          <w:bCs/>
          <w:color w:val="auto"/>
          <w:sz w:val="24"/>
        </w:rPr>
        <w:t>（十一）消防通讯、事故广播系统</w:t>
      </w:r>
    </w:p>
    <w:p>
      <w:pPr>
        <w:ind w:firstLine="480" w:firstLineChars="200"/>
        <w:rPr>
          <w:rFonts w:ascii="宋体" w:hAnsi="宋体"/>
          <w:bCs/>
          <w:color w:val="auto"/>
          <w:sz w:val="24"/>
        </w:rPr>
      </w:pPr>
      <w:r>
        <w:rPr>
          <w:rFonts w:hint="eastAsia" w:ascii="宋体" w:hAnsi="宋体"/>
          <w:bCs/>
          <w:color w:val="auto"/>
          <w:sz w:val="24"/>
        </w:rPr>
        <w:t>1.每月检查电话插孔、重要场所的对讲电话、播音设备、扬声器等是否处于正常完好状态。</w:t>
      </w:r>
    </w:p>
    <w:p>
      <w:pPr>
        <w:ind w:firstLine="480" w:firstLineChars="200"/>
        <w:rPr>
          <w:rFonts w:ascii="宋体" w:hAnsi="宋体"/>
          <w:bCs/>
          <w:color w:val="auto"/>
          <w:sz w:val="24"/>
        </w:rPr>
      </w:pPr>
      <w:r>
        <w:rPr>
          <w:rFonts w:hint="eastAsia" w:ascii="宋体" w:hAnsi="宋体"/>
          <w:bCs/>
          <w:color w:val="auto"/>
          <w:sz w:val="24"/>
        </w:rPr>
        <w:t>2.每年度检查下列功能:</w:t>
      </w:r>
    </w:p>
    <w:p>
      <w:pPr>
        <w:ind w:firstLine="480" w:firstLineChars="200"/>
        <w:rPr>
          <w:rFonts w:ascii="宋体" w:hAnsi="宋体"/>
          <w:bCs/>
          <w:color w:val="auto"/>
          <w:sz w:val="24"/>
        </w:rPr>
      </w:pPr>
      <w:r>
        <w:rPr>
          <w:rFonts w:hint="eastAsia" w:ascii="宋体" w:hAnsi="宋体"/>
          <w:bCs/>
          <w:color w:val="auto"/>
          <w:sz w:val="24"/>
        </w:rPr>
        <w:t>（1）试验电话插孔和对讲电话的通话质量，抽检数量不少于总数的百分之三十。</w:t>
      </w:r>
    </w:p>
    <w:p>
      <w:pPr>
        <w:ind w:firstLine="480" w:firstLineChars="200"/>
        <w:rPr>
          <w:rFonts w:ascii="宋体" w:hAnsi="宋体"/>
          <w:bCs/>
          <w:color w:val="auto"/>
          <w:sz w:val="24"/>
        </w:rPr>
      </w:pPr>
      <w:r>
        <w:rPr>
          <w:rFonts w:hint="eastAsia" w:ascii="宋体" w:hAnsi="宋体"/>
          <w:bCs/>
          <w:color w:val="auto"/>
          <w:sz w:val="24"/>
        </w:rPr>
        <w:t>（2）试验选层广播、抽检数量不少于总数的百分之三十。</w:t>
      </w:r>
    </w:p>
    <w:p>
      <w:pPr>
        <w:ind w:firstLine="480" w:firstLineChars="200"/>
        <w:rPr>
          <w:rFonts w:ascii="宋体" w:hAnsi="宋体"/>
          <w:bCs/>
          <w:color w:val="auto"/>
          <w:sz w:val="24"/>
        </w:rPr>
      </w:pPr>
      <w:r>
        <w:rPr>
          <w:rFonts w:hint="eastAsia" w:ascii="宋体" w:hAnsi="宋体"/>
          <w:bCs/>
          <w:color w:val="auto"/>
          <w:sz w:val="24"/>
        </w:rPr>
        <w:t>（3）试验从背景音乐状态下强切至事故应急广播状态功能。</w:t>
      </w:r>
    </w:p>
    <w:p>
      <w:pPr>
        <w:ind w:firstLine="480" w:firstLineChars="200"/>
        <w:rPr>
          <w:rFonts w:ascii="宋体" w:hAnsi="宋体"/>
          <w:bCs/>
          <w:color w:val="auto"/>
          <w:sz w:val="24"/>
        </w:rPr>
      </w:pPr>
      <w:r>
        <w:rPr>
          <w:rFonts w:hint="eastAsia" w:ascii="宋体" w:hAnsi="宋体"/>
          <w:bCs/>
          <w:color w:val="auto"/>
          <w:sz w:val="24"/>
        </w:rPr>
        <w:t>（十二）移动灭火器材</w:t>
      </w:r>
    </w:p>
    <w:p>
      <w:pPr>
        <w:ind w:firstLine="480" w:firstLineChars="200"/>
        <w:rPr>
          <w:rFonts w:ascii="宋体" w:hAnsi="宋体"/>
          <w:bCs/>
          <w:color w:val="auto"/>
          <w:sz w:val="24"/>
        </w:rPr>
      </w:pPr>
      <w:r>
        <w:rPr>
          <w:rFonts w:hint="eastAsia" w:ascii="宋体" w:hAnsi="宋体"/>
          <w:bCs/>
          <w:color w:val="auto"/>
          <w:sz w:val="24"/>
        </w:rPr>
        <w:t>1.每月检查灭火器种类、数量、设置位置、标志等是否符合要求。</w:t>
      </w:r>
    </w:p>
    <w:p>
      <w:pPr>
        <w:ind w:firstLine="480" w:firstLineChars="200"/>
        <w:rPr>
          <w:rFonts w:ascii="宋体" w:hAnsi="宋体"/>
          <w:bCs/>
          <w:color w:val="auto"/>
          <w:sz w:val="24"/>
        </w:rPr>
      </w:pPr>
      <w:r>
        <w:rPr>
          <w:rFonts w:hint="eastAsia" w:ascii="宋体" w:hAnsi="宋体"/>
          <w:bCs/>
          <w:color w:val="auto"/>
          <w:sz w:val="24"/>
        </w:rPr>
        <w:t>2.每年度检查灭火器压力、有效期等，必要时做喷射试验，抽检数量不少于总数的百分之三十。</w:t>
      </w:r>
    </w:p>
    <w:p>
      <w:pPr>
        <w:ind w:firstLine="480" w:firstLineChars="200"/>
        <w:rPr>
          <w:rFonts w:ascii="宋体" w:hAnsi="宋体"/>
          <w:bCs/>
          <w:color w:val="auto"/>
          <w:sz w:val="24"/>
        </w:rPr>
      </w:pPr>
      <w:r>
        <w:rPr>
          <w:rFonts w:hint="eastAsia" w:ascii="宋体" w:hAnsi="宋体"/>
          <w:bCs/>
          <w:color w:val="auto"/>
          <w:sz w:val="24"/>
        </w:rPr>
        <w:t>3</w:t>
      </w:r>
      <w:r>
        <w:rPr>
          <w:rFonts w:ascii="宋体" w:hAnsi="宋体"/>
          <w:bCs/>
          <w:color w:val="auto"/>
          <w:sz w:val="24"/>
        </w:rPr>
        <w:t>.</w:t>
      </w:r>
      <w:r>
        <w:rPr>
          <w:rFonts w:hint="eastAsia" w:ascii="宋体" w:hAnsi="宋体"/>
          <w:bCs/>
          <w:color w:val="auto"/>
          <w:sz w:val="24"/>
        </w:rPr>
        <w:t>如压力缺失，应及时更换或冲压。</w:t>
      </w:r>
    </w:p>
    <w:p>
      <w:pPr>
        <w:ind w:firstLine="480" w:firstLineChars="200"/>
        <w:rPr>
          <w:rFonts w:ascii="宋体" w:hAnsi="宋体"/>
          <w:bCs/>
          <w:color w:val="auto"/>
          <w:sz w:val="24"/>
        </w:rPr>
      </w:pPr>
      <w:r>
        <w:rPr>
          <w:rFonts w:hint="eastAsia" w:ascii="宋体" w:hAnsi="宋体"/>
          <w:bCs/>
          <w:color w:val="auto"/>
          <w:sz w:val="24"/>
        </w:rPr>
        <w:t>4</w:t>
      </w:r>
      <w:r>
        <w:rPr>
          <w:rFonts w:ascii="宋体" w:hAnsi="宋体"/>
          <w:bCs/>
          <w:color w:val="auto"/>
          <w:sz w:val="24"/>
        </w:rPr>
        <w:t>.</w:t>
      </w:r>
      <w:r>
        <w:rPr>
          <w:rFonts w:hint="eastAsia" w:ascii="宋体" w:hAnsi="宋体"/>
          <w:bCs/>
          <w:color w:val="auto"/>
          <w:sz w:val="24"/>
        </w:rPr>
        <w:t>如灭火器过期可能导致失效，应提前做好计划，及时更换或冲压。</w:t>
      </w:r>
    </w:p>
    <w:p>
      <w:pPr>
        <w:ind w:firstLine="480" w:firstLineChars="200"/>
        <w:rPr>
          <w:rFonts w:ascii="宋体" w:hAnsi="宋体"/>
          <w:bCs/>
          <w:color w:val="auto"/>
          <w:sz w:val="24"/>
        </w:rPr>
      </w:pPr>
      <w:r>
        <w:rPr>
          <w:rFonts w:hint="eastAsia" w:ascii="宋体" w:hAnsi="宋体"/>
          <w:bCs/>
          <w:color w:val="auto"/>
          <w:sz w:val="24"/>
        </w:rPr>
        <w:t>5</w:t>
      </w:r>
      <w:r>
        <w:rPr>
          <w:rFonts w:ascii="宋体" w:hAnsi="宋体"/>
          <w:bCs/>
          <w:color w:val="auto"/>
          <w:sz w:val="24"/>
        </w:rPr>
        <w:t>.</w:t>
      </w:r>
      <w:r>
        <w:rPr>
          <w:rFonts w:hint="eastAsia" w:ascii="宋体" w:hAnsi="宋体"/>
          <w:bCs/>
          <w:color w:val="auto"/>
          <w:sz w:val="24"/>
        </w:rPr>
        <w:t>如新生安全教育或其他工作需求时，投标方应主动调动灭火器材配合使用，并在使用后及时更换或冲压。</w:t>
      </w:r>
    </w:p>
    <w:p>
      <w:pPr>
        <w:ind w:firstLine="480" w:firstLineChars="200"/>
        <w:rPr>
          <w:rFonts w:ascii="宋体" w:hAnsi="宋体"/>
          <w:bCs/>
          <w:color w:val="auto"/>
          <w:sz w:val="24"/>
        </w:rPr>
      </w:pPr>
      <w:r>
        <w:rPr>
          <w:rFonts w:hint="eastAsia" w:ascii="宋体" w:hAnsi="宋体"/>
          <w:bCs/>
          <w:color w:val="auto"/>
          <w:sz w:val="24"/>
        </w:rPr>
        <w:t>（十三）其他</w:t>
      </w:r>
    </w:p>
    <w:p>
      <w:pPr>
        <w:ind w:firstLine="480" w:firstLineChars="200"/>
        <w:rPr>
          <w:rFonts w:ascii="宋体" w:hAnsi="宋体"/>
          <w:bCs/>
          <w:color w:val="auto"/>
          <w:sz w:val="24"/>
        </w:rPr>
      </w:pPr>
      <w:r>
        <w:rPr>
          <w:rFonts w:hint="eastAsia" w:ascii="宋体" w:hAnsi="宋体"/>
          <w:bCs/>
          <w:color w:val="auto"/>
          <w:sz w:val="24"/>
        </w:rPr>
        <w:t>1.每月检查消防电梯迫降按钮、集水坑排水设备、消防电源及切换设备等是否处于正常完好状态。</w:t>
      </w:r>
    </w:p>
    <w:p>
      <w:pPr>
        <w:ind w:firstLine="480" w:firstLineChars="200"/>
        <w:rPr>
          <w:rFonts w:ascii="宋体" w:hAnsi="宋体"/>
          <w:bCs/>
          <w:color w:val="auto"/>
          <w:sz w:val="24"/>
        </w:rPr>
      </w:pPr>
      <w:r>
        <w:rPr>
          <w:rFonts w:hint="eastAsia" w:ascii="宋体" w:hAnsi="宋体"/>
          <w:bCs/>
          <w:color w:val="auto"/>
          <w:sz w:val="24"/>
        </w:rPr>
        <w:t>2.每年度检查下列功能</w:t>
      </w:r>
    </w:p>
    <w:p>
      <w:pPr>
        <w:ind w:firstLine="480" w:firstLineChars="200"/>
        <w:rPr>
          <w:rFonts w:ascii="宋体" w:hAnsi="宋体"/>
          <w:bCs/>
          <w:color w:val="auto"/>
          <w:sz w:val="24"/>
        </w:rPr>
      </w:pPr>
      <w:r>
        <w:rPr>
          <w:rFonts w:hint="eastAsia" w:ascii="宋体" w:hAnsi="宋体"/>
          <w:bCs/>
          <w:color w:val="auto"/>
          <w:sz w:val="24"/>
        </w:rPr>
        <w:t>（1）试验消防电梯的紧急迫降功能。</w:t>
      </w:r>
    </w:p>
    <w:p>
      <w:pPr>
        <w:ind w:firstLine="480" w:firstLineChars="200"/>
        <w:rPr>
          <w:rFonts w:ascii="宋体" w:hAnsi="宋体"/>
          <w:bCs/>
          <w:color w:val="auto"/>
          <w:sz w:val="24"/>
        </w:rPr>
      </w:pPr>
      <w:r>
        <w:rPr>
          <w:rFonts w:hint="eastAsia" w:ascii="宋体" w:hAnsi="宋体"/>
          <w:bCs/>
          <w:color w:val="auto"/>
          <w:sz w:val="24"/>
        </w:rPr>
        <w:t>（2）试验消防电源的切换功能。</w:t>
      </w:r>
    </w:p>
    <w:p>
      <w:pPr>
        <w:ind w:firstLine="480" w:firstLineChars="200"/>
        <w:rPr>
          <w:rFonts w:ascii="宋体" w:hAnsi="宋体"/>
          <w:bCs/>
          <w:color w:val="auto"/>
          <w:sz w:val="24"/>
        </w:rPr>
      </w:pPr>
      <w:r>
        <w:rPr>
          <w:rFonts w:hint="eastAsia" w:ascii="宋体" w:hAnsi="宋体"/>
          <w:bCs/>
          <w:color w:val="auto"/>
          <w:sz w:val="24"/>
        </w:rPr>
        <w:t>（3）切断非消防电源、功能。</w:t>
      </w:r>
    </w:p>
    <w:p>
      <w:pPr>
        <w:ind w:firstLine="480" w:firstLineChars="200"/>
        <w:rPr>
          <w:rFonts w:ascii="宋体" w:hAnsi="宋体"/>
          <w:bCs/>
          <w:color w:val="auto"/>
          <w:sz w:val="24"/>
        </w:rPr>
      </w:pPr>
      <w:r>
        <w:rPr>
          <w:rFonts w:hint="eastAsia" w:ascii="宋体" w:hAnsi="宋体"/>
          <w:bCs/>
          <w:color w:val="auto"/>
          <w:sz w:val="24"/>
        </w:rPr>
        <w:t>3.每年配合</w:t>
      </w:r>
      <w:r>
        <w:rPr>
          <w:rFonts w:hint="eastAsia"/>
          <w:bCs/>
          <w:color w:val="auto"/>
          <w:sz w:val="24"/>
        </w:rPr>
        <w:t>采购方</w:t>
      </w:r>
      <w:r>
        <w:rPr>
          <w:rFonts w:hint="eastAsia" w:ascii="宋体" w:hAnsi="宋体"/>
          <w:bCs/>
          <w:color w:val="auto"/>
          <w:sz w:val="24"/>
        </w:rPr>
        <w:t>组织消防演练至少两次,积极配合学院相关部门开展消防安全教育、培训工作。</w:t>
      </w:r>
    </w:p>
    <w:p>
      <w:pPr>
        <w:ind w:firstLine="480" w:firstLineChars="200"/>
        <w:rPr>
          <w:rFonts w:ascii="宋体" w:hAnsi="宋体"/>
          <w:bCs/>
          <w:color w:val="auto"/>
          <w:sz w:val="24"/>
        </w:rPr>
      </w:pPr>
      <w:r>
        <w:rPr>
          <w:rFonts w:hint="eastAsia" w:ascii="宋体" w:hAnsi="宋体"/>
          <w:bCs/>
          <w:color w:val="auto"/>
          <w:sz w:val="24"/>
        </w:rPr>
        <w:t>4.配合治安保卫办公室对接属地消防部门，建立联动机制，不定期协同属地消防部门进</w:t>
      </w:r>
      <w:r>
        <w:rPr>
          <w:rFonts w:hint="eastAsia"/>
          <w:bCs/>
          <w:color w:val="auto"/>
          <w:sz w:val="24"/>
        </w:rPr>
        <w:t>校</w:t>
      </w:r>
      <w:r>
        <w:rPr>
          <w:rFonts w:hint="eastAsia"/>
          <w:bCs/>
          <w:color w:val="auto"/>
          <w:sz w:val="24"/>
        </w:rPr>
        <w:t>园</w:t>
      </w:r>
      <w:r>
        <w:rPr>
          <w:rFonts w:hint="eastAsia" w:ascii="宋体" w:hAnsi="宋体"/>
          <w:bCs/>
          <w:color w:val="auto"/>
          <w:sz w:val="24"/>
        </w:rPr>
        <w:t>开展消防安全宣传和其他相关业务。</w:t>
      </w:r>
    </w:p>
    <w:p>
      <w:pPr>
        <w:rPr>
          <w:rFonts w:ascii="宋体" w:hAnsi="宋体"/>
          <w:b/>
          <w:color w:val="auto"/>
          <w:sz w:val="24"/>
        </w:rPr>
      </w:pPr>
      <w:r>
        <w:rPr>
          <w:rFonts w:hint="eastAsia" w:ascii="宋体" w:hAnsi="宋体"/>
          <w:b/>
          <w:color w:val="auto"/>
          <w:sz w:val="24"/>
        </w:rPr>
        <w:t>三、消防维保服务要求</w:t>
      </w:r>
    </w:p>
    <w:p>
      <w:pPr>
        <w:ind w:firstLine="480" w:firstLineChars="200"/>
        <w:rPr>
          <w:rFonts w:ascii="宋体" w:hAnsi="宋体"/>
          <w:bCs/>
          <w:color w:val="auto"/>
          <w:sz w:val="24"/>
        </w:rPr>
      </w:pPr>
      <w:r>
        <w:rPr>
          <w:rFonts w:hint="eastAsia" w:ascii="宋体" w:hAnsi="宋体"/>
          <w:bCs/>
          <w:color w:val="auto"/>
          <w:sz w:val="24"/>
        </w:rPr>
        <w:t>（一）维修</w:t>
      </w:r>
      <w:r>
        <w:rPr>
          <w:rFonts w:hint="eastAsia" w:ascii="宋体" w:hAnsi="宋体"/>
          <w:bCs/>
          <w:color w:val="auto"/>
          <w:sz w:val="24"/>
        </w:rPr>
        <w:t>排障</w:t>
      </w:r>
    </w:p>
    <w:p>
      <w:pPr>
        <w:ind w:firstLine="480" w:firstLineChars="200"/>
        <w:rPr>
          <w:rFonts w:ascii="宋体" w:hAnsi="宋体"/>
          <w:bCs/>
          <w:color w:val="auto"/>
          <w:sz w:val="24"/>
        </w:rPr>
      </w:pPr>
      <w:r>
        <w:rPr>
          <w:rFonts w:hint="eastAsia" w:ascii="宋体" w:hAnsi="宋体"/>
          <w:bCs/>
          <w:color w:val="auto"/>
          <w:sz w:val="24"/>
        </w:rPr>
        <w:t>当维保方接到招标方的故障通知书或电话通知时，应在1小时内派员对该故障进行排除。一般故障应该立即排除，严重故障应该在24小时内修复。当需超过2天尚无法修复时，需书面通知</w:t>
      </w:r>
      <w:r>
        <w:rPr>
          <w:rFonts w:hint="eastAsia"/>
          <w:bCs/>
          <w:color w:val="auto"/>
          <w:sz w:val="24"/>
        </w:rPr>
        <w:t>采购方</w:t>
      </w:r>
      <w:r>
        <w:rPr>
          <w:rFonts w:hint="eastAsia" w:ascii="宋体" w:hAnsi="宋体"/>
          <w:bCs/>
          <w:color w:val="auto"/>
          <w:sz w:val="24"/>
        </w:rPr>
        <w:t>，增加日常管理人员与维保单位工作人员一同作好维修期间的安全防范。同时维保方增加技术力量，尽快修复故障。如果维保方维修不及时，</w:t>
      </w:r>
      <w:r>
        <w:rPr>
          <w:rFonts w:hint="eastAsia"/>
          <w:bCs/>
          <w:color w:val="auto"/>
          <w:sz w:val="24"/>
        </w:rPr>
        <w:t>采购方</w:t>
      </w:r>
      <w:r>
        <w:rPr>
          <w:rFonts w:hint="eastAsia" w:ascii="宋体" w:hAnsi="宋体"/>
          <w:bCs/>
          <w:color w:val="auto"/>
          <w:sz w:val="24"/>
        </w:rPr>
        <w:t>可以请第三方开展维修，所发生维修费用从维保费用中扣除。</w:t>
      </w:r>
    </w:p>
    <w:p>
      <w:pPr>
        <w:ind w:firstLine="480" w:firstLineChars="200"/>
        <w:rPr>
          <w:rFonts w:ascii="宋体" w:hAnsi="宋体"/>
          <w:bCs/>
          <w:color w:val="auto"/>
          <w:sz w:val="24"/>
        </w:rPr>
      </w:pPr>
      <w:r>
        <w:rPr>
          <w:rFonts w:hint="eastAsia" w:ascii="宋体" w:hAnsi="宋体"/>
          <w:bCs/>
          <w:color w:val="auto"/>
          <w:sz w:val="24"/>
        </w:rPr>
        <w:t>对故障零部件提供备件，单次单价500元以内备件免费提供维修更换；对超过500元的故障零部件确需更换的，向采购方提出</w:t>
      </w:r>
      <w:r>
        <w:rPr>
          <w:rFonts w:hint="eastAsia" w:ascii="宋体" w:hAnsi="宋体"/>
          <w:bCs/>
          <w:color w:val="auto"/>
          <w:sz w:val="24"/>
        </w:rPr>
        <w:t>书面申请</w:t>
      </w:r>
      <w:r>
        <w:rPr>
          <w:rFonts w:hint="eastAsia" w:ascii="宋体" w:hAnsi="宋体"/>
          <w:bCs/>
          <w:color w:val="auto"/>
          <w:sz w:val="24"/>
        </w:rPr>
        <w:t>，并出示更换部件报废证明，批复后由</w:t>
      </w:r>
      <w:r>
        <w:rPr>
          <w:rFonts w:hint="eastAsia"/>
          <w:bCs/>
          <w:color w:val="auto"/>
          <w:sz w:val="24"/>
        </w:rPr>
        <w:t>采购方</w:t>
      </w:r>
      <w:r>
        <w:rPr>
          <w:rFonts w:hint="eastAsia" w:ascii="宋体" w:hAnsi="宋体"/>
          <w:bCs/>
          <w:color w:val="auto"/>
          <w:sz w:val="24"/>
        </w:rPr>
        <w:t>购买。</w:t>
      </w:r>
    </w:p>
    <w:p>
      <w:pPr>
        <w:ind w:firstLine="480" w:firstLineChars="200"/>
        <w:rPr>
          <w:rFonts w:ascii="宋体" w:hAnsi="宋体"/>
          <w:bCs/>
          <w:color w:val="auto"/>
          <w:sz w:val="24"/>
        </w:rPr>
      </w:pPr>
      <w:r>
        <w:rPr>
          <w:rFonts w:hint="eastAsia" w:ascii="宋体" w:hAnsi="宋体"/>
          <w:bCs/>
          <w:color w:val="auto"/>
          <w:sz w:val="24"/>
        </w:rPr>
        <w:t>（二）人员要求</w:t>
      </w:r>
    </w:p>
    <w:p>
      <w:pPr>
        <w:ind w:firstLine="480" w:firstLineChars="200"/>
        <w:rPr>
          <w:rFonts w:ascii="宋体" w:hAnsi="宋体"/>
          <w:bCs/>
          <w:color w:val="auto"/>
          <w:sz w:val="24"/>
        </w:rPr>
      </w:pPr>
      <w:r>
        <w:rPr>
          <w:rFonts w:hint="eastAsia" w:ascii="宋体" w:hAnsi="宋体"/>
          <w:bCs/>
          <w:color w:val="auto"/>
          <w:sz w:val="24"/>
        </w:rPr>
        <w:t>维保方至少指定2名以上执业人员负责实施维保工作，并在合同签订后将职业资格证书、劳动合同及保险证明等材料的电子版（Word和PDF版）、纸质版等一并提交至</w:t>
      </w:r>
      <w:r>
        <w:rPr>
          <w:rFonts w:hint="eastAsia"/>
          <w:bCs/>
          <w:color w:val="auto"/>
          <w:sz w:val="24"/>
        </w:rPr>
        <w:t>采购方</w:t>
      </w:r>
      <w:r>
        <w:rPr>
          <w:rFonts w:hint="eastAsia" w:ascii="宋体" w:hAnsi="宋体"/>
          <w:bCs/>
          <w:color w:val="auto"/>
          <w:sz w:val="24"/>
        </w:rPr>
        <w:t>，其中至少1人应具备建（构）筑物消防员中级及以上职业资格证书或消防设施操作员中级及以上职业资格证书，合同期内未经</w:t>
      </w:r>
      <w:r>
        <w:rPr>
          <w:rFonts w:hint="eastAsia"/>
          <w:bCs/>
          <w:color w:val="auto"/>
          <w:sz w:val="24"/>
        </w:rPr>
        <w:t>采购方</w:t>
      </w:r>
      <w:r>
        <w:rPr>
          <w:rFonts w:hint="eastAsia" w:ascii="宋体" w:hAnsi="宋体"/>
          <w:bCs/>
          <w:color w:val="auto"/>
          <w:sz w:val="24"/>
        </w:rPr>
        <w:t>同意不得擅自更换维保人员。</w:t>
      </w:r>
    </w:p>
    <w:p>
      <w:pPr>
        <w:ind w:firstLine="480" w:firstLineChars="200"/>
        <w:rPr>
          <w:rFonts w:ascii="宋体" w:hAnsi="宋体"/>
          <w:bCs/>
          <w:color w:val="auto"/>
          <w:sz w:val="24"/>
        </w:rPr>
      </w:pPr>
      <w:r>
        <w:rPr>
          <w:rFonts w:hint="eastAsia" w:ascii="宋体" w:hAnsi="宋体"/>
          <w:bCs/>
          <w:color w:val="auto"/>
          <w:sz w:val="24"/>
        </w:rPr>
        <w:t xml:space="preserve">（三）维修保养记录 </w:t>
      </w:r>
    </w:p>
    <w:p>
      <w:pPr>
        <w:ind w:firstLine="480" w:firstLineChars="200"/>
        <w:rPr>
          <w:rFonts w:ascii="宋体" w:hAnsi="宋体"/>
          <w:bCs/>
          <w:color w:val="auto"/>
          <w:sz w:val="24"/>
        </w:rPr>
      </w:pPr>
      <w:r>
        <w:rPr>
          <w:rFonts w:hint="eastAsia" w:ascii="宋体" w:hAnsi="宋体"/>
          <w:bCs/>
          <w:color w:val="auto"/>
          <w:sz w:val="24"/>
        </w:rPr>
        <w:t>维保方在签订合同后一周内，编制消防系统月度、季度、年度维保计划，并经招标方审核。维保服务期满，编制服务期内维修保养总结，并提交招标方审核。</w:t>
      </w:r>
    </w:p>
    <w:p>
      <w:pPr>
        <w:ind w:firstLine="480" w:firstLineChars="200"/>
        <w:rPr>
          <w:rFonts w:ascii="宋体" w:hAnsi="宋体"/>
          <w:bCs/>
          <w:color w:val="auto"/>
          <w:sz w:val="24"/>
        </w:rPr>
      </w:pPr>
      <w:r>
        <w:rPr>
          <w:rFonts w:hint="eastAsia" w:ascii="宋体" w:hAnsi="宋体"/>
          <w:bCs/>
          <w:color w:val="auto"/>
          <w:sz w:val="24"/>
        </w:rPr>
        <w:t>（1）每月维修保养</w:t>
      </w:r>
    </w:p>
    <w:p>
      <w:pPr>
        <w:ind w:firstLine="480" w:firstLineChars="200"/>
        <w:rPr>
          <w:rFonts w:ascii="宋体" w:hAnsi="宋体"/>
          <w:bCs/>
          <w:color w:val="auto"/>
          <w:sz w:val="24"/>
        </w:rPr>
      </w:pPr>
      <w:r>
        <w:rPr>
          <w:rFonts w:hint="eastAsia" w:ascii="宋体" w:hAnsi="宋体"/>
          <w:bCs/>
          <w:color w:val="auto"/>
          <w:sz w:val="24"/>
        </w:rPr>
        <w:t xml:space="preserve">按每月维修保养内容，对消防系统逐项进行检查、检测、测试、试验。并提交月度维护保养、设备运行状况报告。 </w:t>
      </w:r>
    </w:p>
    <w:p>
      <w:pPr>
        <w:ind w:firstLine="480" w:firstLineChars="200"/>
        <w:rPr>
          <w:rFonts w:ascii="宋体" w:hAnsi="宋体"/>
          <w:bCs/>
          <w:color w:val="auto"/>
          <w:sz w:val="24"/>
        </w:rPr>
      </w:pPr>
      <w:r>
        <w:rPr>
          <w:rFonts w:hint="eastAsia" w:ascii="宋体" w:hAnsi="宋体"/>
          <w:bCs/>
          <w:color w:val="auto"/>
          <w:sz w:val="24"/>
        </w:rPr>
        <w:t>（2）季度维修保养</w:t>
      </w:r>
    </w:p>
    <w:p>
      <w:pPr>
        <w:ind w:firstLine="480" w:firstLineChars="200"/>
        <w:rPr>
          <w:rFonts w:ascii="宋体" w:hAnsi="宋体"/>
          <w:bCs/>
          <w:color w:val="auto"/>
          <w:sz w:val="24"/>
        </w:rPr>
      </w:pPr>
      <w:r>
        <w:rPr>
          <w:rFonts w:hint="eastAsia" w:ascii="宋体" w:hAnsi="宋体"/>
          <w:bCs/>
          <w:color w:val="auto"/>
          <w:sz w:val="24"/>
        </w:rPr>
        <w:t xml:space="preserve">每季度最后一个月的第二个星期，将该月的维修保养项目与季度维修保养内容合在一起，按每月、季的维护保养内容，对消防系统逐项进行检查、检测、测试、试验。并提交季度维护保养、设备运行状况报告。 </w:t>
      </w:r>
    </w:p>
    <w:p>
      <w:pPr>
        <w:ind w:firstLine="480" w:firstLineChars="200"/>
        <w:rPr>
          <w:rFonts w:ascii="宋体" w:hAnsi="宋体"/>
          <w:bCs/>
          <w:color w:val="auto"/>
          <w:sz w:val="24"/>
        </w:rPr>
      </w:pPr>
      <w:r>
        <w:rPr>
          <w:rFonts w:hint="eastAsia" w:ascii="宋体" w:hAnsi="宋体"/>
          <w:bCs/>
          <w:color w:val="auto"/>
          <w:sz w:val="24"/>
        </w:rPr>
        <w:t>（3）服务期年度维修保养</w:t>
      </w:r>
    </w:p>
    <w:p>
      <w:pPr>
        <w:ind w:firstLine="480" w:firstLineChars="200"/>
        <w:rPr>
          <w:rFonts w:ascii="宋体" w:hAnsi="宋体"/>
          <w:bCs/>
          <w:color w:val="auto"/>
          <w:sz w:val="24"/>
        </w:rPr>
      </w:pPr>
      <w:r>
        <w:rPr>
          <w:rFonts w:hint="eastAsia" w:ascii="宋体" w:hAnsi="宋体"/>
          <w:bCs/>
          <w:color w:val="auto"/>
          <w:sz w:val="24"/>
        </w:rPr>
        <w:t>服务期内年度最后一个月，按年度的维护保养内容，全面对消防系统逐项进行检查、检测、测试、试验。</w:t>
      </w:r>
      <w:r>
        <w:rPr>
          <w:rFonts w:hint="eastAsia" w:ascii="宋体" w:hAnsi="宋体"/>
          <w:b/>
          <w:color w:val="auto"/>
          <w:sz w:val="24"/>
        </w:rPr>
        <w:t>提交年度维护保养、设备运行状况报告，并提供</w:t>
      </w:r>
      <w:r>
        <w:rPr>
          <w:rFonts w:hint="eastAsia" w:ascii="宋体" w:hAnsi="宋体"/>
          <w:b/>
          <w:color w:val="auto"/>
          <w:sz w:val="24"/>
        </w:rPr>
        <w:t>合法、合规、完好</w:t>
      </w:r>
      <w:r>
        <w:rPr>
          <w:rFonts w:hint="eastAsia" w:ascii="宋体" w:hAnsi="宋体"/>
          <w:b/>
          <w:color w:val="auto"/>
          <w:sz w:val="24"/>
        </w:rPr>
        <w:t>的消防检测报告。</w:t>
      </w:r>
      <w:r>
        <w:rPr>
          <w:rFonts w:hint="eastAsia" w:ascii="宋体" w:hAnsi="宋体"/>
          <w:bCs/>
          <w:color w:val="auto"/>
          <w:sz w:val="24"/>
        </w:rPr>
        <w:t>检测费用包含在本次投标报价中。消防检测机构必须经</w:t>
      </w:r>
      <w:r>
        <w:rPr>
          <w:rFonts w:hint="eastAsia"/>
          <w:bCs/>
          <w:color w:val="auto"/>
          <w:sz w:val="24"/>
        </w:rPr>
        <w:t>采购方</w:t>
      </w:r>
      <w:r>
        <w:rPr>
          <w:rFonts w:hint="eastAsia" w:ascii="宋体" w:hAnsi="宋体"/>
          <w:bCs/>
          <w:color w:val="auto"/>
          <w:sz w:val="24"/>
        </w:rPr>
        <w:t>认可，</w:t>
      </w:r>
      <w:r>
        <w:rPr>
          <w:rFonts w:hint="eastAsia"/>
          <w:bCs/>
          <w:color w:val="auto"/>
          <w:sz w:val="24"/>
        </w:rPr>
        <w:t>采购方</w:t>
      </w:r>
      <w:r>
        <w:rPr>
          <w:rFonts w:hint="eastAsia" w:ascii="宋体" w:hAnsi="宋体"/>
          <w:bCs/>
          <w:color w:val="auto"/>
          <w:sz w:val="24"/>
        </w:rPr>
        <w:t>有权指定检测机构。</w:t>
      </w:r>
    </w:p>
    <w:p>
      <w:pPr>
        <w:rPr>
          <w:rFonts w:ascii="宋体" w:hAnsi="宋体"/>
          <w:b/>
          <w:color w:val="auto"/>
          <w:sz w:val="24"/>
        </w:rPr>
      </w:pPr>
      <w:r>
        <w:rPr>
          <w:rFonts w:hint="eastAsia" w:ascii="宋体" w:hAnsi="宋体"/>
          <w:b/>
          <w:color w:val="auto"/>
          <w:sz w:val="24"/>
        </w:rPr>
        <w:t>四、其它要求</w:t>
      </w:r>
    </w:p>
    <w:p>
      <w:pPr>
        <w:ind w:firstLine="480" w:firstLineChars="200"/>
        <w:rPr>
          <w:rFonts w:ascii="宋体" w:hAnsi="宋体"/>
          <w:bCs/>
          <w:color w:val="auto"/>
          <w:sz w:val="24"/>
        </w:rPr>
      </w:pPr>
      <w:r>
        <w:rPr>
          <w:rFonts w:hint="eastAsia" w:ascii="宋体" w:hAnsi="宋体"/>
          <w:bCs/>
          <w:color w:val="auto"/>
          <w:sz w:val="24"/>
        </w:rPr>
        <w:t>（一）维保方投标前应当根据属地政府和招标方防疫要求进行相关流程的自我管理。</w:t>
      </w:r>
    </w:p>
    <w:p>
      <w:pPr>
        <w:ind w:firstLine="480" w:firstLineChars="200"/>
        <w:rPr>
          <w:rFonts w:ascii="宋体" w:hAnsi="宋体"/>
          <w:bCs/>
          <w:color w:val="auto"/>
          <w:sz w:val="24"/>
        </w:rPr>
      </w:pPr>
      <w:r>
        <w:rPr>
          <w:rFonts w:hint="eastAsia" w:ascii="宋体" w:hAnsi="宋体"/>
          <w:bCs/>
          <w:color w:val="auto"/>
          <w:sz w:val="24"/>
        </w:rPr>
        <w:t>（二）维保方一旦参加投标，就意味着已接受招标文件所有条款及要求，并受其约束。</w:t>
      </w:r>
    </w:p>
    <w:p>
      <w:pPr>
        <w:ind w:firstLine="480" w:firstLineChars="200"/>
        <w:rPr>
          <w:rFonts w:ascii="宋体" w:hAnsi="宋体"/>
          <w:bCs/>
          <w:color w:val="auto"/>
          <w:sz w:val="24"/>
        </w:rPr>
      </w:pPr>
      <w:r>
        <w:rPr>
          <w:rFonts w:hint="eastAsia" w:ascii="宋体" w:hAnsi="宋体"/>
          <w:bCs/>
          <w:color w:val="auto"/>
          <w:sz w:val="24"/>
        </w:rPr>
        <w:t>（三）除招标文件中规定</w:t>
      </w:r>
      <w:r>
        <w:rPr>
          <w:rFonts w:hint="eastAsia"/>
          <w:bCs/>
          <w:color w:val="auto"/>
          <w:sz w:val="24"/>
        </w:rPr>
        <w:t>采购方</w:t>
      </w:r>
      <w:r>
        <w:rPr>
          <w:rFonts w:hint="eastAsia" w:ascii="宋体" w:hAnsi="宋体"/>
          <w:bCs/>
          <w:color w:val="auto"/>
          <w:sz w:val="24"/>
        </w:rPr>
        <w:t>负责的工作外，在维修保养过程中，维保方发生的任何纠纷与交涉以及由此造成的损失，均由维保方自行解决，如需</w:t>
      </w:r>
      <w:r>
        <w:rPr>
          <w:rFonts w:hint="eastAsia"/>
          <w:bCs/>
          <w:color w:val="auto"/>
          <w:sz w:val="24"/>
        </w:rPr>
        <w:t>采购方</w:t>
      </w:r>
      <w:r>
        <w:rPr>
          <w:rFonts w:hint="eastAsia" w:ascii="宋体" w:hAnsi="宋体"/>
          <w:bCs/>
          <w:color w:val="auto"/>
          <w:sz w:val="24"/>
        </w:rPr>
        <w:t>进行协调，则协调所发生的费用由维保方承担。</w:t>
      </w:r>
    </w:p>
    <w:p>
      <w:pPr>
        <w:ind w:firstLine="480" w:firstLineChars="200"/>
        <w:rPr>
          <w:rFonts w:ascii="宋体" w:hAnsi="宋体"/>
          <w:bCs/>
          <w:color w:val="auto"/>
          <w:sz w:val="24"/>
        </w:rPr>
      </w:pPr>
      <w:r>
        <w:rPr>
          <w:rFonts w:hint="eastAsia" w:ascii="宋体" w:hAnsi="宋体"/>
          <w:bCs/>
          <w:color w:val="auto"/>
          <w:sz w:val="24"/>
        </w:rPr>
        <w:t>（四）维保方应具备丰富的维修保养经验及良好的社会信誉，近2年内在江苏消防网无消防安全不良记录。</w:t>
      </w:r>
    </w:p>
    <w:p>
      <w:pPr>
        <w:ind w:firstLine="480" w:firstLineChars="200"/>
        <w:rPr>
          <w:rFonts w:ascii="宋体" w:hAnsi="宋体"/>
          <w:bCs/>
          <w:color w:val="auto"/>
          <w:sz w:val="24"/>
        </w:rPr>
      </w:pPr>
      <w:r>
        <w:rPr>
          <w:rFonts w:hint="eastAsia" w:ascii="宋体" w:hAnsi="宋体"/>
          <w:bCs/>
          <w:color w:val="auto"/>
          <w:sz w:val="24"/>
        </w:rPr>
        <w:t>（五）维保方有责任和义务配合</w:t>
      </w:r>
      <w:r>
        <w:rPr>
          <w:rFonts w:hint="eastAsia"/>
          <w:bCs/>
          <w:color w:val="auto"/>
          <w:sz w:val="24"/>
        </w:rPr>
        <w:t>采购方</w:t>
      </w:r>
      <w:r>
        <w:rPr>
          <w:rFonts w:hint="eastAsia" w:ascii="宋体" w:hAnsi="宋体"/>
          <w:bCs/>
          <w:color w:val="auto"/>
          <w:sz w:val="24"/>
        </w:rPr>
        <w:t>及上级主管部门组织的安全检查、防冻检查，工程审图、工程验收，宣传培训演练及其它消防相关工作。</w:t>
      </w:r>
    </w:p>
    <w:p>
      <w:pPr>
        <w:ind w:firstLine="480" w:firstLineChars="200"/>
        <w:rPr>
          <w:rFonts w:ascii="宋体" w:hAnsi="宋体"/>
          <w:bCs/>
          <w:color w:val="auto"/>
          <w:sz w:val="24"/>
        </w:rPr>
      </w:pPr>
      <w:r>
        <w:rPr>
          <w:rFonts w:hint="eastAsia" w:ascii="宋体" w:hAnsi="宋体"/>
          <w:bCs/>
          <w:color w:val="auto"/>
          <w:sz w:val="24"/>
        </w:rPr>
        <w:t>（六）维保方如中标，在进入施工现场后，应遵守国家相关法律法规、学</w:t>
      </w:r>
      <w:r>
        <w:rPr>
          <w:rFonts w:hint="eastAsia"/>
          <w:bCs/>
          <w:color w:val="auto"/>
          <w:sz w:val="24"/>
        </w:rPr>
        <w:t>院</w:t>
      </w:r>
      <w:r>
        <w:rPr>
          <w:rFonts w:hint="eastAsia" w:ascii="宋体" w:hAnsi="宋体"/>
          <w:bCs/>
          <w:color w:val="auto"/>
          <w:sz w:val="24"/>
        </w:rPr>
        <w:t>管理规定，并负责施工范围内的一切安全防护措施、承担施工范围内的一切安全责任及其经济赔偿(含交通事故)，并依法为驻</w:t>
      </w:r>
      <w:r>
        <w:rPr>
          <w:rFonts w:hint="eastAsia"/>
          <w:bCs/>
          <w:color w:val="auto"/>
          <w:sz w:val="24"/>
        </w:rPr>
        <w:t>院</w:t>
      </w:r>
      <w:r>
        <w:rPr>
          <w:rFonts w:hint="eastAsia" w:ascii="宋体" w:hAnsi="宋体"/>
          <w:bCs/>
          <w:color w:val="auto"/>
          <w:sz w:val="24"/>
        </w:rPr>
        <w:t>日常维保、维修施工等人员购买相关保险（包括但不限于工伤、医疗等）及企业责任保险，维保方应在其投标文件中作出承诺。</w:t>
      </w:r>
    </w:p>
    <w:p>
      <w:pPr>
        <w:ind w:firstLine="480" w:firstLineChars="200"/>
        <w:rPr>
          <w:rFonts w:ascii="宋体" w:hAnsi="宋体"/>
          <w:bCs/>
          <w:color w:val="auto"/>
          <w:sz w:val="24"/>
        </w:rPr>
      </w:pPr>
      <w:r>
        <w:rPr>
          <w:rFonts w:hint="eastAsia" w:ascii="宋体" w:hAnsi="宋体"/>
          <w:bCs/>
          <w:color w:val="auto"/>
          <w:sz w:val="24"/>
        </w:rPr>
        <w:t>（七）维保合同期内，投标方应确定设施设备完好，运行正常，如因工作不当导致政府管理部门的处罚，所有处罚均有投标方全部承担。</w:t>
      </w:r>
    </w:p>
    <w:p>
      <w:pPr>
        <w:rPr>
          <w:rFonts w:ascii="宋体" w:hAnsi="宋体"/>
          <w:b/>
          <w:color w:val="auto"/>
          <w:sz w:val="24"/>
        </w:rPr>
      </w:pPr>
      <w:r>
        <w:rPr>
          <w:rFonts w:hint="eastAsia" w:ascii="宋体" w:hAnsi="宋体"/>
          <w:b/>
          <w:color w:val="auto"/>
          <w:sz w:val="24"/>
        </w:rPr>
        <w:t>五、维保方案及服务承诺</w:t>
      </w:r>
    </w:p>
    <w:p>
      <w:pPr>
        <w:ind w:firstLine="480" w:firstLineChars="200"/>
        <w:rPr>
          <w:rFonts w:ascii="宋体" w:hAnsi="宋体"/>
          <w:bCs/>
          <w:color w:val="auto"/>
          <w:sz w:val="24"/>
        </w:rPr>
      </w:pPr>
      <w:r>
        <w:rPr>
          <w:rFonts w:hint="eastAsia" w:ascii="宋体" w:hAnsi="宋体"/>
          <w:bCs/>
          <w:color w:val="auto"/>
          <w:sz w:val="24"/>
        </w:rPr>
        <w:t>维保单位根据江苏师范大学科文学院对消防设施使用的特点，以书面形式提供详细的维保方案和服务承诺。</w:t>
      </w:r>
    </w:p>
    <w:p>
      <w:pPr>
        <w:ind w:firstLine="480" w:firstLineChars="200"/>
        <w:rPr>
          <w:rFonts w:ascii="宋体" w:hAnsi="宋体"/>
          <w:bCs/>
          <w:color w:val="auto"/>
          <w:sz w:val="24"/>
        </w:rPr>
      </w:pPr>
      <w:r>
        <w:rPr>
          <w:rFonts w:hint="eastAsia" w:ascii="宋体" w:hAnsi="宋体"/>
          <w:bCs/>
          <w:color w:val="auto"/>
          <w:sz w:val="24"/>
        </w:rPr>
        <w:t>（一）在维保范围内有</w:t>
      </w:r>
      <w:r>
        <w:rPr>
          <w:rFonts w:hint="eastAsia" w:ascii="宋体" w:hAnsi="宋体"/>
          <w:bCs/>
          <w:color w:val="auto"/>
          <w:sz w:val="24"/>
        </w:rPr>
        <w:t>较大</w:t>
      </w:r>
      <w:r>
        <w:rPr>
          <w:rFonts w:hint="eastAsia" w:ascii="宋体" w:hAnsi="宋体"/>
          <w:bCs/>
          <w:color w:val="auto"/>
          <w:sz w:val="24"/>
        </w:rPr>
        <w:t>消防设施设备</w:t>
      </w:r>
      <w:r>
        <w:rPr>
          <w:rFonts w:hint="eastAsia" w:ascii="宋体" w:hAnsi="宋体"/>
          <w:bCs/>
          <w:color w:val="auto"/>
          <w:sz w:val="24"/>
        </w:rPr>
        <w:t>故障</w:t>
      </w:r>
      <w:r>
        <w:rPr>
          <w:rFonts w:hint="eastAsia" w:ascii="宋体" w:hAnsi="宋体"/>
          <w:bCs/>
          <w:color w:val="auto"/>
          <w:sz w:val="24"/>
        </w:rPr>
        <w:t>时，维保方必须迅速免费进行维修前检查，查找故障原因，提出书面维修方案，5万元以内的维修项目，</w:t>
      </w:r>
      <w:r>
        <w:rPr>
          <w:rFonts w:hint="eastAsia"/>
          <w:bCs/>
          <w:color w:val="auto"/>
          <w:sz w:val="24"/>
        </w:rPr>
        <w:t>采购方</w:t>
      </w:r>
      <w:r>
        <w:rPr>
          <w:rFonts w:hint="eastAsia" w:ascii="宋体" w:hAnsi="宋体"/>
          <w:bCs/>
          <w:color w:val="auto"/>
          <w:sz w:val="24"/>
        </w:rPr>
        <w:t>可以直接委托维保方实施，维保方不得推诿。</w:t>
      </w:r>
    </w:p>
    <w:p>
      <w:pPr>
        <w:ind w:firstLine="480" w:firstLineChars="200"/>
        <w:rPr>
          <w:rFonts w:ascii="宋体" w:hAnsi="宋体"/>
          <w:bCs/>
          <w:color w:val="auto"/>
          <w:sz w:val="24"/>
        </w:rPr>
      </w:pPr>
      <w:r>
        <w:rPr>
          <w:rFonts w:hint="eastAsia" w:ascii="宋体" w:hAnsi="宋体"/>
          <w:bCs/>
          <w:color w:val="auto"/>
          <w:sz w:val="24"/>
        </w:rPr>
        <w:t>（二）维保方结算</w:t>
      </w:r>
      <w:r>
        <w:rPr>
          <w:rFonts w:hint="eastAsia" w:ascii="宋体" w:hAnsi="宋体"/>
          <w:bCs/>
          <w:color w:val="auto"/>
          <w:sz w:val="24"/>
        </w:rPr>
        <w:t>大修</w:t>
      </w:r>
      <w:r>
        <w:rPr>
          <w:rFonts w:hint="eastAsia" w:ascii="宋体" w:hAnsi="宋体"/>
          <w:bCs/>
          <w:color w:val="auto"/>
          <w:sz w:val="24"/>
        </w:rPr>
        <w:t>费用时，应免除维修中的人工费，仅收取材料费、设备费、税金和项目管理费（不超过材料费、设备费总和的5%）等费用，</w:t>
      </w:r>
      <w:r>
        <w:rPr>
          <w:rFonts w:hint="eastAsia" w:ascii="宋体" w:hAnsi="宋体"/>
          <w:bCs/>
          <w:color w:val="auto"/>
          <w:sz w:val="24"/>
        </w:rPr>
        <w:t>如相关维修是因维保方工作不当导致，维保方应承担所有费用</w:t>
      </w:r>
      <w:r>
        <w:rPr>
          <w:rFonts w:hint="eastAsia" w:ascii="宋体" w:hAnsi="宋体"/>
          <w:bCs/>
          <w:color w:val="auto"/>
          <w:sz w:val="24"/>
        </w:rPr>
        <w:t>。</w:t>
      </w:r>
    </w:p>
    <w:p>
      <w:pPr>
        <w:ind w:firstLine="482" w:firstLineChars="200"/>
        <w:rPr>
          <w:rFonts w:ascii="宋体" w:hAnsi="宋体"/>
          <w:b/>
          <w:color w:val="auto"/>
          <w:sz w:val="24"/>
        </w:rPr>
      </w:pPr>
      <w:r>
        <w:rPr>
          <w:rFonts w:hint="eastAsia" w:ascii="宋体" w:hAnsi="宋体"/>
          <w:b/>
          <w:color w:val="auto"/>
          <w:sz w:val="24"/>
        </w:rPr>
        <w:t>说明：需要维保的设备、设施包含但不局限以上内容，招标服务范围所列的各系统零部件都属于维保范围。</w:t>
      </w:r>
    </w:p>
    <w:p>
      <w:pPr>
        <w:spacing w:line="340" w:lineRule="exact"/>
        <w:rPr>
          <w:rFonts w:ascii="宋体" w:hAnsi="宋体" w:cs="华文楷体"/>
          <w:b/>
          <w:color w:val="auto"/>
          <w:sz w:val="28"/>
          <w:szCs w:val="28"/>
        </w:rPr>
      </w:pPr>
    </w:p>
    <w:p>
      <w:pPr>
        <w:pStyle w:val="2"/>
        <w:rPr>
          <w:color w:val="auto"/>
          <w:sz w:val="32"/>
        </w:rPr>
        <w:sectPr>
          <w:footerReference r:id="rId3" w:type="default"/>
          <w:pgSz w:w="11906" w:h="16838"/>
          <w:pgMar w:top="1383" w:right="1080" w:bottom="986" w:left="1080" w:header="851" w:footer="709" w:gutter="0"/>
          <w:cols w:space="720" w:num="1"/>
          <w:docGrid w:linePitch="312" w:charSpace="0"/>
        </w:sectPr>
      </w:pPr>
    </w:p>
    <w:p>
      <w:pPr>
        <w:spacing w:line="440" w:lineRule="exact"/>
        <w:ind w:firstLine="630"/>
        <w:jc w:val="center"/>
        <w:rPr>
          <w:b/>
          <w:color w:val="auto"/>
          <w:sz w:val="32"/>
        </w:rPr>
      </w:pPr>
      <w:r>
        <w:rPr>
          <w:rFonts w:hint="eastAsia"/>
          <w:b/>
          <w:color w:val="auto"/>
          <w:sz w:val="32"/>
        </w:rPr>
        <w:t>第三章  合同主要内容</w:t>
      </w:r>
    </w:p>
    <w:p>
      <w:pPr>
        <w:ind w:firstLine="411" w:firstLineChars="196"/>
        <w:rPr>
          <w:rFonts w:ascii="Arial" w:hAnsi="Arial" w:cs="Arial"/>
          <w:color w:val="auto"/>
        </w:rPr>
      </w:pPr>
    </w:p>
    <w:p>
      <w:pPr>
        <w:adjustRightInd w:val="0"/>
        <w:snapToGrid w:val="0"/>
        <w:ind w:firstLine="420" w:firstLineChars="200"/>
        <w:rPr>
          <w:rFonts w:cs="Arial"/>
          <w:color w:val="auto"/>
        </w:rPr>
      </w:pPr>
      <w:r>
        <w:rPr>
          <w:rFonts w:hint="eastAsia" w:cs="Arial"/>
          <w:color w:val="auto"/>
        </w:rPr>
        <w:t>甲方：江苏师范大学科文学院（以下简称甲方）</w:t>
      </w:r>
    </w:p>
    <w:p>
      <w:pPr>
        <w:adjustRightInd w:val="0"/>
        <w:snapToGrid w:val="0"/>
        <w:ind w:firstLine="420" w:firstLineChars="200"/>
        <w:rPr>
          <w:rFonts w:cs="Arial"/>
          <w:color w:val="auto"/>
        </w:rPr>
      </w:pPr>
      <w:r>
        <w:rPr>
          <w:rFonts w:hint="eastAsia" w:cs="Arial"/>
          <w:color w:val="auto"/>
        </w:rPr>
        <w:t xml:space="preserve">乙方：                     </w:t>
      </w:r>
      <w:r>
        <w:rPr>
          <w:rFonts w:cs="Arial"/>
          <w:color w:val="auto"/>
        </w:rPr>
        <w:t xml:space="preserve">   </w:t>
      </w:r>
      <w:r>
        <w:rPr>
          <w:rFonts w:hint="eastAsia" w:cs="Arial"/>
          <w:color w:val="auto"/>
        </w:rPr>
        <w:t xml:space="preserve">（以下简称乙方） </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甲乙双方根据《中华人民共和国合同法》、《消防法》等相关法律、法规、规章及其他规范性文件的有关要求，就甲方管理的</w:t>
      </w:r>
      <w:r>
        <w:rPr>
          <w:rFonts w:hint="eastAsia" w:cs="Arial"/>
          <w:color w:val="auto"/>
          <w:u w:val="single"/>
        </w:rPr>
        <w:t xml:space="preserve"> 江苏师范</w:t>
      </w:r>
      <w:r>
        <w:rPr>
          <w:rFonts w:cs="Arial"/>
          <w:color w:val="auto"/>
          <w:u w:val="single"/>
        </w:rPr>
        <w:t>大学</w:t>
      </w:r>
      <w:r>
        <w:rPr>
          <w:rFonts w:hint="eastAsia" w:cs="Arial"/>
          <w:color w:val="auto"/>
          <w:u w:val="single"/>
        </w:rPr>
        <w:t>科文学院消防维保专项服务</w:t>
      </w:r>
      <w:r>
        <w:rPr>
          <w:rFonts w:cs="Arial"/>
          <w:color w:val="auto"/>
          <w:u w:val="single"/>
        </w:rPr>
        <w:t>项目</w:t>
      </w:r>
      <w:r>
        <w:rPr>
          <w:rFonts w:hint="eastAsia" w:cs="Arial"/>
          <w:color w:val="auto"/>
        </w:rPr>
        <w:t>院园消防设施的维护保养工作委托给乙方达成如下一致意见：</w:t>
      </w:r>
    </w:p>
    <w:p>
      <w:pPr>
        <w:pStyle w:val="8"/>
        <w:snapToGrid w:val="0"/>
        <w:spacing w:line="240" w:lineRule="auto"/>
        <w:ind w:left="0" w:firstLine="480"/>
        <w:rPr>
          <w:rFonts w:ascii="宋体" w:hAnsi="宋体" w:eastAsia="宋体" w:cs="Arial"/>
          <w:bCs/>
          <w:color w:val="auto"/>
          <w:kern w:val="2"/>
          <w:sz w:val="24"/>
          <w:szCs w:val="24"/>
        </w:rPr>
      </w:pPr>
    </w:p>
    <w:p>
      <w:pPr>
        <w:pStyle w:val="8"/>
        <w:snapToGrid w:val="0"/>
        <w:spacing w:line="240" w:lineRule="auto"/>
        <w:ind w:left="0" w:firstLine="420"/>
        <w:rPr>
          <w:rFonts w:ascii="宋体" w:hAnsi="宋体" w:eastAsia="宋体" w:cs="Arial"/>
          <w:bCs/>
          <w:color w:val="auto"/>
          <w:kern w:val="2"/>
          <w:sz w:val="21"/>
          <w:szCs w:val="21"/>
        </w:rPr>
      </w:pPr>
      <w:r>
        <w:rPr>
          <w:rFonts w:hint="eastAsia" w:ascii="宋体" w:hAnsi="宋体" w:eastAsia="宋体" w:cs="Arial"/>
          <w:bCs/>
          <w:color w:val="auto"/>
          <w:kern w:val="2"/>
          <w:sz w:val="21"/>
          <w:szCs w:val="21"/>
        </w:rPr>
        <w:t>第一条  合同文件的组成</w:t>
      </w:r>
    </w:p>
    <w:p>
      <w:pPr>
        <w:pStyle w:val="8"/>
        <w:snapToGrid w:val="0"/>
        <w:spacing w:line="240" w:lineRule="auto"/>
        <w:ind w:left="0" w:firstLine="420"/>
        <w:rPr>
          <w:rFonts w:ascii="宋体" w:hAnsi="宋体" w:eastAsia="宋体" w:cs="Arial"/>
          <w:bCs/>
          <w:color w:val="auto"/>
          <w:kern w:val="2"/>
          <w:sz w:val="21"/>
          <w:szCs w:val="21"/>
        </w:rPr>
      </w:pPr>
      <w:r>
        <w:rPr>
          <w:rFonts w:hint="eastAsia" w:ascii="宋体" w:hAnsi="宋体" w:eastAsia="宋体" w:cs="Arial"/>
          <w:bCs/>
          <w:color w:val="auto"/>
          <w:kern w:val="2"/>
          <w:sz w:val="21"/>
          <w:szCs w:val="21"/>
        </w:rPr>
        <w:t>本合同所附下列文件是构成本合同不可分割的部分：</w:t>
      </w:r>
    </w:p>
    <w:p>
      <w:pPr>
        <w:pStyle w:val="8"/>
        <w:snapToGrid w:val="0"/>
        <w:spacing w:line="240" w:lineRule="auto"/>
        <w:ind w:left="0" w:firstLine="420"/>
        <w:jc w:val="left"/>
        <w:rPr>
          <w:rFonts w:ascii="宋体" w:hAnsi="宋体" w:eastAsia="宋体" w:cs="Arial"/>
          <w:bCs/>
          <w:color w:val="auto"/>
          <w:kern w:val="2"/>
          <w:sz w:val="21"/>
          <w:szCs w:val="21"/>
        </w:rPr>
      </w:pPr>
      <w:r>
        <w:rPr>
          <w:rFonts w:hint="eastAsia" w:ascii="宋体" w:hAnsi="宋体" w:eastAsia="宋体" w:cs="Arial"/>
          <w:bCs/>
          <w:color w:val="auto"/>
          <w:kern w:val="2"/>
          <w:sz w:val="21"/>
          <w:szCs w:val="21"/>
        </w:rPr>
        <w:t>1</w:t>
      </w:r>
      <w:r>
        <w:rPr>
          <w:rFonts w:ascii="宋体" w:hAnsi="宋体" w:eastAsia="宋体" w:cs="Arial"/>
          <w:bCs/>
          <w:color w:val="auto"/>
          <w:kern w:val="2"/>
          <w:sz w:val="21"/>
          <w:szCs w:val="21"/>
        </w:rPr>
        <w:t>.1</w:t>
      </w:r>
      <w:r>
        <w:rPr>
          <w:rFonts w:hint="eastAsia" w:ascii="宋体" w:hAnsi="宋体" w:eastAsia="宋体" w:cs="Arial"/>
          <w:bCs/>
          <w:color w:val="auto"/>
          <w:kern w:val="2"/>
          <w:sz w:val="21"/>
          <w:szCs w:val="21"/>
        </w:rPr>
        <w:t>招标文件(项目编号</w:t>
      </w:r>
      <w:r>
        <w:rPr>
          <w:rFonts w:hint="eastAsia" w:ascii="宋体" w:hAnsi="宋体" w:eastAsia="宋体" w:cs="Arial"/>
          <w:bCs/>
          <w:color w:val="auto"/>
          <w:kern w:val="2"/>
          <w:sz w:val="21"/>
          <w:szCs w:val="21"/>
          <w:u w:val="single"/>
        </w:rPr>
        <w:t xml:space="preserve">：         </w:t>
      </w:r>
      <w:r>
        <w:rPr>
          <w:rFonts w:hint="eastAsia" w:ascii="宋体" w:hAnsi="宋体" w:eastAsia="宋体" w:cs="Arial"/>
          <w:bCs/>
          <w:color w:val="auto"/>
          <w:kern w:val="2"/>
          <w:sz w:val="21"/>
          <w:szCs w:val="21"/>
        </w:rPr>
        <w:t>）以及相关的澄清、补充文件等；</w:t>
      </w:r>
    </w:p>
    <w:p>
      <w:pPr>
        <w:pStyle w:val="8"/>
        <w:snapToGrid w:val="0"/>
        <w:spacing w:line="240" w:lineRule="auto"/>
        <w:ind w:left="0" w:firstLine="420"/>
        <w:rPr>
          <w:rFonts w:ascii="宋体" w:hAnsi="宋体" w:eastAsia="宋体" w:cs="Arial"/>
          <w:bCs/>
          <w:color w:val="auto"/>
          <w:kern w:val="2"/>
          <w:sz w:val="21"/>
          <w:szCs w:val="21"/>
        </w:rPr>
      </w:pPr>
      <w:r>
        <w:rPr>
          <w:rFonts w:hint="eastAsia" w:ascii="宋体" w:hAnsi="宋体" w:eastAsia="宋体" w:cs="Arial"/>
          <w:bCs/>
          <w:color w:val="auto"/>
          <w:kern w:val="2"/>
          <w:sz w:val="21"/>
          <w:szCs w:val="21"/>
        </w:rPr>
        <w:t>1</w:t>
      </w:r>
      <w:r>
        <w:rPr>
          <w:rFonts w:ascii="宋体" w:hAnsi="宋体" w:eastAsia="宋体" w:cs="Arial"/>
          <w:bCs/>
          <w:color w:val="auto"/>
          <w:kern w:val="2"/>
          <w:sz w:val="21"/>
          <w:szCs w:val="21"/>
        </w:rPr>
        <w:t>.2</w:t>
      </w:r>
      <w:r>
        <w:rPr>
          <w:rFonts w:hint="eastAsia" w:ascii="宋体" w:hAnsi="宋体" w:eastAsia="宋体" w:cs="Arial"/>
          <w:bCs/>
          <w:color w:val="auto"/>
          <w:kern w:val="2"/>
          <w:sz w:val="21"/>
          <w:szCs w:val="21"/>
        </w:rPr>
        <w:t>乙方的投标文件及其澄清、补充说明文件等；</w:t>
      </w:r>
    </w:p>
    <w:p>
      <w:pPr>
        <w:pStyle w:val="8"/>
        <w:snapToGrid w:val="0"/>
        <w:spacing w:line="240" w:lineRule="auto"/>
        <w:ind w:left="0" w:firstLine="420"/>
        <w:rPr>
          <w:rFonts w:ascii="宋体" w:hAnsi="宋体" w:eastAsia="宋体" w:cs="Arial"/>
          <w:bCs/>
          <w:color w:val="auto"/>
          <w:kern w:val="2"/>
          <w:sz w:val="21"/>
          <w:szCs w:val="21"/>
        </w:rPr>
      </w:pPr>
      <w:r>
        <w:rPr>
          <w:rFonts w:hint="eastAsia" w:ascii="宋体" w:hAnsi="宋体" w:eastAsia="宋体" w:cs="Arial"/>
          <w:bCs/>
          <w:color w:val="auto"/>
          <w:kern w:val="2"/>
          <w:sz w:val="21"/>
          <w:szCs w:val="21"/>
        </w:rPr>
        <w:t>1</w:t>
      </w:r>
      <w:r>
        <w:rPr>
          <w:rFonts w:ascii="宋体" w:hAnsi="宋体" w:eastAsia="宋体" w:cs="Arial"/>
          <w:bCs/>
          <w:color w:val="auto"/>
          <w:kern w:val="2"/>
          <w:sz w:val="21"/>
          <w:szCs w:val="21"/>
        </w:rPr>
        <w:t>.3</w:t>
      </w:r>
      <w:r>
        <w:rPr>
          <w:rFonts w:hint="eastAsia" w:ascii="宋体" w:hAnsi="宋体" w:eastAsia="宋体" w:cs="Arial"/>
          <w:bCs/>
          <w:color w:val="auto"/>
          <w:kern w:val="2"/>
          <w:sz w:val="21"/>
          <w:szCs w:val="21"/>
        </w:rPr>
        <w:t>中标通知书。</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第二条  维修保养项目</w:t>
      </w:r>
    </w:p>
    <w:p>
      <w:pPr>
        <w:adjustRightInd w:val="0"/>
        <w:snapToGrid w:val="0"/>
        <w:ind w:firstLine="420" w:firstLineChars="200"/>
        <w:rPr>
          <w:rFonts w:cs="Arial"/>
          <w:color w:val="auto"/>
        </w:rPr>
      </w:pPr>
      <w:r>
        <w:rPr>
          <w:rFonts w:hint="eastAsia" w:cs="Arial"/>
          <w:color w:val="auto"/>
        </w:rPr>
        <w:t xml:space="preserve">2.1项目名称： 江苏师范大学科文学院消防维保专项服务项目。  </w:t>
      </w:r>
    </w:p>
    <w:p>
      <w:pPr>
        <w:adjustRightInd w:val="0"/>
        <w:snapToGrid w:val="0"/>
        <w:ind w:firstLine="420" w:firstLineChars="200"/>
        <w:rPr>
          <w:rFonts w:cs="Arial"/>
          <w:color w:val="auto"/>
        </w:rPr>
      </w:pPr>
      <w:r>
        <w:rPr>
          <w:rFonts w:hint="eastAsia" w:cs="Arial"/>
          <w:color w:val="auto"/>
        </w:rPr>
        <w:t>2.2服务内容</w:t>
      </w:r>
    </w:p>
    <w:p>
      <w:pPr>
        <w:adjustRightInd w:val="0"/>
        <w:snapToGrid w:val="0"/>
        <w:ind w:firstLine="420" w:firstLineChars="200"/>
        <w:rPr>
          <w:rFonts w:cs="Arial"/>
          <w:color w:val="auto"/>
        </w:rPr>
      </w:pPr>
      <w:r>
        <w:rPr>
          <w:rFonts w:hint="eastAsia" w:cs="Arial"/>
          <w:color w:val="auto"/>
        </w:rPr>
        <w:t>江苏师范大学科文学院所有消防设施、设备、系统的维保和运行管理（含检测费和人工费），消防设施维修保养服务包括但不限于以下工作内容：火灾自动报警系统的维修保养、自动喷淋灭火系统的维修保养、消防供水设施的维修保养、室内外消火栓灭火系统的维修保养、消防广播系统、消防对讲系统的维修保养、防排烟系统的维修保养、防火分隔系统的维修保养、气体灭火系统的维修保养、应急照明和疏散指示标志的维修保养、所有消防设施设备管路、线路的维修保养、提供月度、季度检测计划、检测报告、维修保养计划、维修保养记录、服务期内年度最后一个月提供具备专业消防检测资质单位出具的消防检测报告、（检测费用包含在本次投标报价中。消防检测机构必须经采购方认可，采购方有权指定检测机构）、协助采购方完成部分未进行消防验收设施设备的移交和验收工作、消防咨询服务（包括消防演习和消防培训）。</w:t>
      </w:r>
    </w:p>
    <w:p>
      <w:pPr>
        <w:adjustRightInd w:val="0"/>
        <w:snapToGrid w:val="0"/>
        <w:ind w:firstLine="420" w:firstLineChars="200"/>
        <w:rPr>
          <w:rFonts w:cs="Arial"/>
          <w:color w:val="auto"/>
        </w:rPr>
      </w:pPr>
      <w:r>
        <w:rPr>
          <w:rFonts w:hint="eastAsia" w:cs="Arial"/>
          <w:color w:val="auto"/>
        </w:rPr>
        <w:t>2.3合同期限及管理范围</w:t>
      </w:r>
    </w:p>
    <w:p>
      <w:pPr>
        <w:adjustRightInd w:val="0"/>
        <w:snapToGrid w:val="0"/>
        <w:ind w:firstLine="420" w:firstLineChars="200"/>
        <w:rPr>
          <w:rFonts w:cs="Arial"/>
          <w:color w:val="auto"/>
        </w:rPr>
      </w:pPr>
      <w:r>
        <w:rPr>
          <w:rFonts w:hint="eastAsia" w:cs="Arial"/>
          <w:color w:val="auto"/>
        </w:rPr>
        <w:t>自合同签订之日起一年，即</w:t>
      </w:r>
      <w:r>
        <w:rPr>
          <w:rFonts w:hint="eastAsia" w:cs="Arial"/>
          <w:color w:val="auto"/>
          <w:u w:val="single"/>
        </w:rPr>
        <w:t xml:space="preserve">    </w:t>
      </w:r>
      <w:r>
        <w:rPr>
          <w:rFonts w:hint="eastAsia" w:cs="Arial"/>
          <w:color w:val="auto"/>
        </w:rPr>
        <w:t>年</w:t>
      </w:r>
      <w:r>
        <w:rPr>
          <w:rFonts w:hint="eastAsia" w:cs="Arial"/>
          <w:color w:val="auto"/>
          <w:u w:val="single"/>
        </w:rPr>
        <w:t xml:space="preserve">   </w:t>
      </w:r>
      <w:r>
        <w:rPr>
          <w:rFonts w:hint="eastAsia" w:cs="Arial"/>
          <w:color w:val="auto"/>
        </w:rPr>
        <w:t>月</w:t>
      </w:r>
      <w:r>
        <w:rPr>
          <w:rFonts w:hint="eastAsia" w:cs="Arial"/>
          <w:color w:val="auto"/>
          <w:u w:val="single"/>
        </w:rPr>
        <w:t xml:space="preserve">   </w:t>
      </w:r>
      <w:r>
        <w:rPr>
          <w:rFonts w:hint="eastAsia" w:cs="Arial"/>
          <w:color w:val="auto"/>
        </w:rPr>
        <w:t>日起至</w:t>
      </w:r>
      <w:r>
        <w:rPr>
          <w:rFonts w:hint="eastAsia" w:cs="Arial"/>
          <w:color w:val="auto"/>
          <w:u w:val="single"/>
        </w:rPr>
        <w:t xml:space="preserve">    </w:t>
      </w:r>
      <w:r>
        <w:rPr>
          <w:rFonts w:hint="eastAsia" w:cs="Arial"/>
          <w:color w:val="auto"/>
        </w:rPr>
        <w:t>年</w:t>
      </w:r>
      <w:r>
        <w:rPr>
          <w:rFonts w:hint="eastAsia" w:cs="Arial"/>
          <w:color w:val="auto"/>
          <w:u w:val="single"/>
        </w:rPr>
        <w:t xml:space="preserve">   </w:t>
      </w:r>
      <w:r>
        <w:rPr>
          <w:rFonts w:hint="eastAsia" w:cs="Arial"/>
          <w:color w:val="auto"/>
        </w:rPr>
        <w:t>月</w:t>
      </w:r>
      <w:r>
        <w:rPr>
          <w:rFonts w:hint="eastAsia" w:cs="Arial"/>
          <w:color w:val="auto"/>
          <w:u w:val="single"/>
        </w:rPr>
        <w:t xml:space="preserve">   </w:t>
      </w:r>
      <w:r>
        <w:rPr>
          <w:rFonts w:hint="eastAsia" w:cs="Arial"/>
          <w:color w:val="auto"/>
        </w:rPr>
        <w:t>日止；</w:t>
      </w:r>
    </w:p>
    <w:p>
      <w:pPr>
        <w:adjustRightInd w:val="0"/>
        <w:snapToGrid w:val="0"/>
        <w:ind w:firstLine="420" w:firstLineChars="200"/>
        <w:rPr>
          <w:rFonts w:cs="Arial"/>
          <w:color w:val="auto"/>
        </w:rPr>
      </w:pPr>
      <w:r>
        <w:rPr>
          <w:rFonts w:hint="eastAsia" w:cs="Arial"/>
          <w:color w:val="auto"/>
        </w:rPr>
        <w:t>管理范围：江苏师范大学科文学院潘安湖校区</w:t>
      </w:r>
    </w:p>
    <w:p>
      <w:pPr>
        <w:adjustRightInd w:val="0"/>
        <w:snapToGrid w:val="0"/>
        <w:ind w:firstLine="420" w:firstLineChars="200"/>
        <w:rPr>
          <w:rFonts w:cs="Arial"/>
          <w:color w:val="auto"/>
        </w:rPr>
      </w:pPr>
      <w:r>
        <w:rPr>
          <w:rFonts w:hint="eastAsia" w:cs="Arial"/>
          <w:color w:val="auto"/>
        </w:rPr>
        <w:t>2.4全年维保费用：合计人民币（大写）</w:t>
      </w:r>
      <w:r>
        <w:rPr>
          <w:rFonts w:hint="eastAsia" w:cs="Arial"/>
          <w:color w:val="auto"/>
          <w:u w:val="single"/>
        </w:rPr>
        <w:t xml:space="preserve">           元，</w:t>
      </w:r>
      <w:r>
        <w:rPr>
          <w:rFonts w:hint="eastAsia" w:cs="Arial"/>
          <w:color w:val="auto"/>
        </w:rPr>
        <w:t>（小写）¥</w:t>
      </w:r>
      <w:r>
        <w:rPr>
          <w:rFonts w:hint="eastAsia" w:cs="Arial"/>
          <w:color w:val="auto"/>
          <w:u w:val="single"/>
        </w:rPr>
        <w:t xml:space="preserve">           </w:t>
      </w:r>
      <w:r>
        <w:rPr>
          <w:rFonts w:hint="eastAsia" w:cs="Arial"/>
          <w:color w:val="auto"/>
        </w:rPr>
        <w:t>（包工、按照约定包料）。</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第三条 甲方代表和甲方责任</w:t>
      </w:r>
    </w:p>
    <w:p>
      <w:pPr>
        <w:adjustRightInd w:val="0"/>
        <w:snapToGrid w:val="0"/>
        <w:ind w:firstLine="420" w:firstLineChars="200"/>
        <w:rPr>
          <w:rFonts w:cs="Arial"/>
          <w:color w:val="auto"/>
        </w:rPr>
      </w:pPr>
      <w:r>
        <w:rPr>
          <w:rFonts w:cs="Arial"/>
          <w:color w:val="auto"/>
        </w:rPr>
        <w:t>3</w:t>
      </w:r>
      <w:r>
        <w:rPr>
          <w:rFonts w:hint="eastAsia" w:cs="Arial"/>
          <w:color w:val="auto"/>
        </w:rPr>
        <w:t>.1甲方代表应对乙方在维护保养过程中提出的问题进行协调处理，应对乙方加盖公章的维修保养记录和报告进行审查和签字确认，并负责对乙方维修保养工作实施监督、考核。</w:t>
      </w:r>
    </w:p>
    <w:p>
      <w:pPr>
        <w:adjustRightInd w:val="0"/>
        <w:snapToGrid w:val="0"/>
        <w:ind w:firstLine="420" w:firstLineChars="200"/>
        <w:rPr>
          <w:rFonts w:cs="Arial"/>
          <w:color w:val="auto"/>
        </w:rPr>
      </w:pPr>
      <w:r>
        <w:rPr>
          <w:rFonts w:cs="Arial"/>
          <w:color w:val="auto"/>
        </w:rPr>
        <w:t>3</w:t>
      </w:r>
      <w:r>
        <w:rPr>
          <w:rFonts w:hint="eastAsia" w:cs="Arial"/>
          <w:color w:val="auto"/>
        </w:rPr>
        <w:t>.2甲方责任</w:t>
      </w:r>
    </w:p>
    <w:p>
      <w:pPr>
        <w:adjustRightInd w:val="0"/>
        <w:snapToGrid w:val="0"/>
        <w:ind w:firstLine="420" w:firstLineChars="200"/>
        <w:rPr>
          <w:rFonts w:cs="Arial"/>
          <w:color w:val="auto"/>
        </w:rPr>
      </w:pPr>
      <w:r>
        <w:rPr>
          <w:rFonts w:cs="Arial"/>
          <w:color w:val="auto"/>
        </w:rPr>
        <w:t>3</w:t>
      </w:r>
      <w:r>
        <w:rPr>
          <w:rFonts w:hint="eastAsia" w:cs="Arial"/>
          <w:color w:val="auto"/>
        </w:rPr>
        <w:t>.2.1负责提供维修保养所需的水、电供应。</w:t>
      </w:r>
    </w:p>
    <w:p>
      <w:pPr>
        <w:adjustRightInd w:val="0"/>
        <w:snapToGrid w:val="0"/>
        <w:ind w:firstLine="420" w:firstLineChars="200"/>
        <w:rPr>
          <w:rFonts w:cs="Arial"/>
          <w:color w:val="auto"/>
        </w:rPr>
      </w:pPr>
      <w:r>
        <w:rPr>
          <w:rFonts w:cs="Arial"/>
          <w:color w:val="auto"/>
        </w:rPr>
        <w:t>3</w:t>
      </w:r>
      <w:r>
        <w:rPr>
          <w:rFonts w:hint="eastAsia" w:cs="Arial"/>
          <w:color w:val="auto"/>
        </w:rPr>
        <w:t>.2.2在必要时负责通知学院</w:t>
      </w:r>
      <w:r>
        <w:rPr>
          <w:rFonts w:cs="Arial"/>
          <w:color w:val="auto"/>
        </w:rPr>
        <w:t>师生员工</w:t>
      </w:r>
      <w:r>
        <w:rPr>
          <w:rFonts w:hint="eastAsia" w:cs="Arial"/>
          <w:color w:val="auto"/>
        </w:rPr>
        <w:t>有关维修保养的工作时间，避免造成不必要的恐慌。</w:t>
      </w:r>
    </w:p>
    <w:p>
      <w:pPr>
        <w:adjustRightInd w:val="0"/>
        <w:snapToGrid w:val="0"/>
        <w:ind w:firstLine="420" w:firstLineChars="200"/>
        <w:rPr>
          <w:rFonts w:cs="Arial"/>
          <w:color w:val="auto"/>
        </w:rPr>
      </w:pPr>
      <w:r>
        <w:rPr>
          <w:rFonts w:cs="Arial"/>
          <w:color w:val="auto"/>
        </w:rPr>
        <w:t>3</w:t>
      </w:r>
      <w:r>
        <w:rPr>
          <w:rFonts w:hint="eastAsia" w:cs="Arial"/>
          <w:color w:val="auto"/>
        </w:rPr>
        <w:t>.2.3负责协助乙方进入安装有消防系统的室内。</w:t>
      </w:r>
    </w:p>
    <w:p>
      <w:pPr>
        <w:adjustRightInd w:val="0"/>
        <w:snapToGrid w:val="0"/>
        <w:ind w:firstLine="420" w:firstLineChars="200"/>
        <w:rPr>
          <w:rFonts w:cs="Arial"/>
          <w:color w:val="auto"/>
        </w:rPr>
      </w:pPr>
      <w:r>
        <w:rPr>
          <w:rFonts w:cs="Arial"/>
          <w:color w:val="auto"/>
        </w:rPr>
        <w:t>3</w:t>
      </w:r>
      <w:r>
        <w:rPr>
          <w:rFonts w:hint="eastAsia" w:cs="Arial"/>
          <w:color w:val="auto"/>
        </w:rPr>
        <w:t>.2.4负责维修保养期间的常态巡查，预防火灾发生。</w:t>
      </w:r>
    </w:p>
    <w:p>
      <w:pPr>
        <w:adjustRightInd w:val="0"/>
        <w:snapToGrid w:val="0"/>
        <w:ind w:firstLine="420" w:firstLineChars="200"/>
        <w:rPr>
          <w:rFonts w:cs="Arial"/>
          <w:color w:val="auto"/>
        </w:rPr>
      </w:pPr>
      <w:r>
        <w:rPr>
          <w:rFonts w:cs="Arial"/>
          <w:color w:val="auto"/>
        </w:rPr>
        <w:t>3</w:t>
      </w:r>
      <w:r>
        <w:rPr>
          <w:rFonts w:hint="eastAsia" w:cs="Arial"/>
          <w:color w:val="auto"/>
        </w:rPr>
        <w:t>.2.5负责消防系统的日常</w:t>
      </w:r>
      <w:r>
        <w:rPr>
          <w:rFonts w:cs="Arial"/>
          <w:color w:val="auto"/>
        </w:rPr>
        <w:t>巡视</w:t>
      </w:r>
      <w:r>
        <w:rPr>
          <w:rFonts w:hint="eastAsia" w:cs="Arial"/>
          <w:color w:val="auto"/>
        </w:rPr>
        <w:t>，做好消防系统运行记录，提供必要的基础资料。</w:t>
      </w:r>
    </w:p>
    <w:p>
      <w:pPr>
        <w:adjustRightInd w:val="0"/>
        <w:snapToGrid w:val="0"/>
        <w:ind w:firstLine="420" w:firstLineChars="200"/>
        <w:rPr>
          <w:rFonts w:cs="Arial"/>
          <w:color w:val="auto"/>
        </w:rPr>
      </w:pPr>
      <w:r>
        <w:rPr>
          <w:rFonts w:cs="Arial"/>
          <w:color w:val="auto"/>
        </w:rPr>
        <w:t>3</w:t>
      </w:r>
      <w:r>
        <w:rPr>
          <w:rFonts w:hint="eastAsia" w:cs="Arial"/>
          <w:color w:val="auto"/>
        </w:rPr>
        <w:t>.2.6提供给乙方现存的消防系统的原始图纸及消防设备的操作手册等资料，复印费用乙方负责。</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第四条 乙方维修人员和乙方责任</w:t>
      </w:r>
    </w:p>
    <w:p>
      <w:pPr>
        <w:adjustRightInd w:val="0"/>
        <w:snapToGrid w:val="0"/>
        <w:ind w:firstLine="420" w:firstLineChars="200"/>
        <w:rPr>
          <w:rFonts w:cs="Arial"/>
          <w:color w:val="auto"/>
        </w:rPr>
      </w:pPr>
      <w:r>
        <w:rPr>
          <w:rFonts w:cs="Arial"/>
          <w:color w:val="auto"/>
        </w:rPr>
        <w:t>4</w:t>
      </w:r>
      <w:r>
        <w:rPr>
          <w:rFonts w:hint="eastAsia" w:cs="Arial"/>
          <w:color w:val="auto"/>
        </w:rPr>
        <w:t>.1在签定合约起一个月内对</w:t>
      </w:r>
      <w:r>
        <w:rPr>
          <w:rFonts w:hint="eastAsia" w:cs="Arial"/>
          <w:color w:val="auto"/>
          <w:u w:val="single"/>
        </w:rPr>
        <w:t xml:space="preserve"> 江苏师范大学科文学院</w:t>
      </w:r>
      <w:r>
        <w:rPr>
          <w:rFonts w:hint="eastAsia" w:cs="Arial"/>
          <w:color w:val="auto"/>
          <w:u w:val="single"/>
        </w:rPr>
        <w:t>消防维保专项服务</w:t>
      </w:r>
      <w:r>
        <w:rPr>
          <w:rFonts w:cs="Arial"/>
          <w:color w:val="auto"/>
          <w:u w:val="single"/>
        </w:rPr>
        <w:t>项目</w:t>
      </w:r>
      <w:r>
        <w:rPr>
          <w:rFonts w:hint="eastAsia" w:cs="Arial"/>
          <w:color w:val="auto"/>
          <w:u w:val="single"/>
        </w:rPr>
        <w:t xml:space="preserve"> </w:t>
      </w:r>
      <w:r>
        <w:rPr>
          <w:rFonts w:hint="eastAsia" w:cs="Arial"/>
          <w:color w:val="auto"/>
        </w:rPr>
        <w:t>（项目）消防系统进行全面检测，工作完毕，向甲方提交全面检测报告。对需要进行整改的项目定出整改方案，整改对象如不属于维保范围的，具体方案由甲方决定。</w:t>
      </w:r>
    </w:p>
    <w:p>
      <w:pPr>
        <w:adjustRightInd w:val="0"/>
        <w:snapToGrid w:val="0"/>
        <w:ind w:firstLine="420" w:firstLineChars="200"/>
        <w:rPr>
          <w:rFonts w:cs="Arial"/>
          <w:color w:val="auto"/>
        </w:rPr>
      </w:pPr>
      <w:r>
        <w:rPr>
          <w:rFonts w:cs="Arial"/>
          <w:color w:val="auto"/>
        </w:rPr>
        <w:t>4</w:t>
      </w:r>
      <w:r>
        <w:rPr>
          <w:rFonts w:hint="eastAsia" w:cs="Arial"/>
          <w:color w:val="auto"/>
        </w:rPr>
        <w:t>.2乙方组织专业工程师与技术人员专项维护工作，并在江苏师范大</w:t>
      </w:r>
      <w:r>
        <w:rPr>
          <w:rFonts w:hint="eastAsia" w:cs="Arial"/>
          <w:color w:val="auto"/>
        </w:rPr>
        <w:t>学科文学院设立维护工程小组，二十四小时随时待命，并设有二十四小时技术支持电话。</w:t>
      </w:r>
    </w:p>
    <w:p>
      <w:pPr>
        <w:adjustRightInd w:val="0"/>
        <w:snapToGrid w:val="0"/>
        <w:ind w:firstLine="420" w:firstLineChars="200"/>
        <w:rPr>
          <w:rFonts w:cs="Arial"/>
          <w:color w:val="auto"/>
        </w:rPr>
      </w:pPr>
      <w:r>
        <w:rPr>
          <w:rFonts w:cs="Arial"/>
          <w:color w:val="auto"/>
        </w:rPr>
        <w:t>4</w:t>
      </w:r>
      <w:r>
        <w:rPr>
          <w:rFonts w:hint="eastAsia" w:cs="Arial"/>
          <w:color w:val="auto"/>
        </w:rPr>
        <w:t>.</w:t>
      </w:r>
      <w:r>
        <w:rPr>
          <w:rFonts w:cs="Arial"/>
          <w:color w:val="auto"/>
        </w:rPr>
        <w:t>3</w:t>
      </w:r>
      <w:r>
        <w:rPr>
          <w:rFonts w:hint="eastAsia" w:cs="Arial"/>
          <w:color w:val="auto"/>
        </w:rPr>
        <w:t>按合同的规定，对委托维修保养的建筑消防设施进行定期检查、维护和保养，确保系统正常工作。</w:t>
      </w:r>
    </w:p>
    <w:p>
      <w:pPr>
        <w:adjustRightInd w:val="0"/>
        <w:snapToGrid w:val="0"/>
        <w:ind w:firstLine="420" w:firstLineChars="200"/>
        <w:rPr>
          <w:rFonts w:cs="Arial"/>
          <w:color w:val="auto"/>
        </w:rPr>
      </w:pPr>
      <w:r>
        <w:rPr>
          <w:rFonts w:cs="Arial"/>
          <w:color w:val="auto"/>
        </w:rPr>
        <w:t>4</w:t>
      </w:r>
      <w:r>
        <w:rPr>
          <w:rFonts w:hint="eastAsia" w:cs="Arial"/>
          <w:color w:val="auto"/>
        </w:rPr>
        <w:t>.</w:t>
      </w:r>
      <w:r>
        <w:rPr>
          <w:rFonts w:cs="Arial"/>
          <w:color w:val="auto"/>
        </w:rPr>
        <w:t>4</w:t>
      </w:r>
      <w:r>
        <w:rPr>
          <w:rFonts w:hint="eastAsia" w:cs="Arial"/>
          <w:color w:val="auto"/>
        </w:rPr>
        <w:t>对消防设施、设备出现故障应及时修复，接到甲方电话应在1小时</w:t>
      </w:r>
      <w:r>
        <w:rPr>
          <w:rFonts w:cs="Arial"/>
          <w:color w:val="auto"/>
        </w:rPr>
        <w:t>内</w:t>
      </w:r>
      <w:r>
        <w:rPr>
          <w:rFonts w:hint="eastAsia" w:cs="Arial"/>
          <w:color w:val="auto"/>
        </w:rPr>
        <w:t>赶到现场。乙方人员到场后应立即积极抢修，除重要零备件待料等原因外，应二十四小时内解决问题。</w:t>
      </w:r>
    </w:p>
    <w:p>
      <w:pPr>
        <w:adjustRightInd w:val="0"/>
        <w:snapToGrid w:val="0"/>
        <w:ind w:firstLine="420" w:firstLineChars="200"/>
        <w:rPr>
          <w:rFonts w:cs="Arial"/>
          <w:color w:val="auto"/>
        </w:rPr>
      </w:pPr>
      <w:r>
        <w:rPr>
          <w:rFonts w:cs="Arial"/>
          <w:color w:val="auto"/>
        </w:rPr>
        <w:t>4</w:t>
      </w:r>
      <w:r>
        <w:rPr>
          <w:rFonts w:hint="eastAsia" w:cs="Arial"/>
          <w:color w:val="auto"/>
        </w:rPr>
        <w:t>.</w:t>
      </w:r>
      <w:r>
        <w:rPr>
          <w:rFonts w:cs="Arial"/>
          <w:color w:val="auto"/>
        </w:rPr>
        <w:t>5</w:t>
      </w:r>
      <w:r>
        <w:rPr>
          <w:rFonts w:hint="eastAsia" w:cs="Arial"/>
          <w:color w:val="auto"/>
        </w:rPr>
        <w:t>消防值班室由甲方组织安排，在发生误报时由值班人员检查复位处理，一旦值班人员无法处理，及时通知乙方，乙方24小时随时受理消防设施故障报告，并及时派人处理。</w:t>
      </w:r>
    </w:p>
    <w:p>
      <w:pPr>
        <w:adjustRightInd w:val="0"/>
        <w:snapToGrid w:val="0"/>
        <w:ind w:firstLine="420" w:firstLineChars="200"/>
        <w:rPr>
          <w:rFonts w:cs="Arial"/>
          <w:color w:val="auto"/>
        </w:rPr>
      </w:pPr>
      <w:r>
        <w:rPr>
          <w:rFonts w:cs="Arial"/>
          <w:color w:val="auto"/>
        </w:rPr>
        <w:t>4</w:t>
      </w:r>
      <w:r>
        <w:rPr>
          <w:rFonts w:hint="eastAsia" w:cs="Arial"/>
          <w:color w:val="auto"/>
        </w:rPr>
        <w:t>.</w:t>
      </w:r>
      <w:r>
        <w:rPr>
          <w:rFonts w:cs="Arial"/>
          <w:color w:val="auto"/>
        </w:rPr>
        <w:t>6</w:t>
      </w:r>
      <w:r>
        <w:rPr>
          <w:rFonts w:hint="eastAsia" w:cs="Arial"/>
          <w:color w:val="auto"/>
        </w:rPr>
        <w:t>接到火险通报，应立即赶到现场协助甲方工作。</w:t>
      </w:r>
    </w:p>
    <w:p>
      <w:pPr>
        <w:adjustRightInd w:val="0"/>
        <w:snapToGrid w:val="0"/>
        <w:ind w:firstLine="420" w:firstLineChars="200"/>
        <w:rPr>
          <w:rFonts w:cs="Arial"/>
          <w:color w:val="auto"/>
        </w:rPr>
      </w:pPr>
      <w:r>
        <w:rPr>
          <w:rFonts w:cs="Arial"/>
          <w:color w:val="auto"/>
        </w:rPr>
        <w:t>4</w:t>
      </w:r>
      <w:r>
        <w:rPr>
          <w:rFonts w:hint="eastAsia" w:cs="Arial"/>
          <w:color w:val="auto"/>
        </w:rPr>
        <w:t>.</w:t>
      </w:r>
      <w:r>
        <w:rPr>
          <w:rFonts w:cs="Arial"/>
          <w:color w:val="auto"/>
        </w:rPr>
        <w:t>7</w:t>
      </w:r>
      <w:r>
        <w:rPr>
          <w:rFonts w:hint="eastAsia" w:cs="Arial"/>
          <w:color w:val="auto"/>
        </w:rPr>
        <w:t>当消防设施出现严重故障必须停用时，应会同甲方向徐州市公安消防局报告。</w:t>
      </w:r>
    </w:p>
    <w:p>
      <w:pPr>
        <w:adjustRightInd w:val="0"/>
        <w:snapToGrid w:val="0"/>
        <w:ind w:firstLine="420" w:firstLineChars="200"/>
        <w:rPr>
          <w:rFonts w:cs="Arial"/>
          <w:color w:val="auto"/>
        </w:rPr>
      </w:pPr>
      <w:r>
        <w:rPr>
          <w:rFonts w:cs="Arial"/>
          <w:color w:val="auto"/>
        </w:rPr>
        <w:t>4</w:t>
      </w:r>
      <w:r>
        <w:rPr>
          <w:rFonts w:hint="eastAsia" w:cs="Arial"/>
          <w:color w:val="auto"/>
        </w:rPr>
        <w:t>.</w:t>
      </w:r>
      <w:r>
        <w:rPr>
          <w:rFonts w:cs="Arial"/>
          <w:color w:val="auto"/>
        </w:rPr>
        <w:t>8</w:t>
      </w:r>
      <w:r>
        <w:rPr>
          <w:rFonts w:hint="eastAsia" w:cs="Arial"/>
          <w:color w:val="auto"/>
        </w:rPr>
        <w:t>为履行本合同，乙方维保人员交通、工作用车、维修工具、保养所需辅材如润滑油及</w:t>
      </w:r>
      <w:r>
        <w:rPr>
          <w:rFonts w:cs="Arial"/>
          <w:color w:val="auto"/>
        </w:rPr>
        <w:t>500</w:t>
      </w:r>
      <w:r>
        <w:rPr>
          <w:rFonts w:hint="eastAsia" w:cs="Arial"/>
          <w:color w:val="auto"/>
        </w:rPr>
        <w:t>元</w:t>
      </w:r>
      <w:r>
        <w:rPr>
          <w:rFonts w:cs="Arial"/>
          <w:color w:val="auto"/>
        </w:rPr>
        <w:t>以下的零部件</w:t>
      </w:r>
      <w:r>
        <w:rPr>
          <w:rFonts w:hint="eastAsia" w:cs="Arial"/>
          <w:color w:val="auto"/>
        </w:rPr>
        <w:t>等均由乙方自备。</w:t>
      </w:r>
    </w:p>
    <w:p>
      <w:pPr>
        <w:adjustRightInd w:val="0"/>
        <w:snapToGrid w:val="0"/>
        <w:ind w:firstLine="420" w:firstLineChars="200"/>
        <w:rPr>
          <w:rFonts w:cs="Arial"/>
          <w:color w:val="auto"/>
        </w:rPr>
      </w:pPr>
      <w:r>
        <w:rPr>
          <w:rFonts w:cs="Arial"/>
          <w:color w:val="auto"/>
        </w:rPr>
        <w:t>4</w:t>
      </w:r>
      <w:r>
        <w:rPr>
          <w:rFonts w:hint="eastAsia" w:cs="Arial"/>
          <w:color w:val="auto"/>
        </w:rPr>
        <w:t>.</w:t>
      </w:r>
      <w:r>
        <w:rPr>
          <w:rFonts w:cs="Arial"/>
          <w:color w:val="auto"/>
        </w:rPr>
        <w:t>9</w:t>
      </w:r>
      <w:r>
        <w:rPr>
          <w:rFonts w:hint="eastAsia" w:cs="Arial"/>
          <w:color w:val="auto"/>
        </w:rPr>
        <w:t>乙方应免费配合甲方举办一年不少于两次的消防演习等活动。</w:t>
      </w:r>
    </w:p>
    <w:p>
      <w:pPr>
        <w:adjustRightInd w:val="0"/>
        <w:snapToGrid w:val="0"/>
        <w:ind w:firstLine="420" w:firstLineChars="200"/>
        <w:rPr>
          <w:rFonts w:cs="Arial"/>
          <w:color w:val="auto"/>
        </w:rPr>
      </w:pPr>
      <w:r>
        <w:rPr>
          <w:rFonts w:cs="Arial"/>
          <w:color w:val="auto"/>
        </w:rPr>
        <w:t>4</w:t>
      </w:r>
      <w:r>
        <w:rPr>
          <w:rFonts w:hint="eastAsia" w:cs="Arial"/>
          <w:color w:val="auto"/>
        </w:rPr>
        <w:t>.1</w:t>
      </w:r>
      <w:r>
        <w:rPr>
          <w:rFonts w:cs="Arial"/>
          <w:color w:val="auto"/>
        </w:rPr>
        <w:t>0</w:t>
      </w:r>
      <w:r>
        <w:rPr>
          <w:rFonts w:hint="eastAsia" w:cs="Arial"/>
          <w:color w:val="auto"/>
        </w:rPr>
        <w:t>乙方</w:t>
      </w:r>
      <w:r>
        <w:rPr>
          <w:rFonts w:cs="Arial"/>
          <w:color w:val="auto"/>
        </w:rPr>
        <w:t>维保期间承担因设备</w:t>
      </w:r>
      <w:r>
        <w:rPr>
          <w:rFonts w:hint="eastAsia" w:cs="Arial"/>
          <w:color w:val="auto"/>
        </w:rPr>
        <w:t>、</w:t>
      </w:r>
      <w:r>
        <w:rPr>
          <w:rFonts w:cs="Arial"/>
          <w:color w:val="auto"/>
        </w:rPr>
        <w:t>设施</w:t>
      </w:r>
      <w:r>
        <w:rPr>
          <w:rFonts w:hint="eastAsia" w:cs="Arial"/>
          <w:color w:val="auto"/>
        </w:rPr>
        <w:t>原因造成</w:t>
      </w:r>
      <w:r>
        <w:rPr>
          <w:rFonts w:cs="Arial"/>
          <w:color w:val="auto"/>
        </w:rPr>
        <w:t>的消防事故全部责任。</w:t>
      </w:r>
    </w:p>
    <w:p>
      <w:pPr>
        <w:adjustRightInd w:val="0"/>
        <w:snapToGrid w:val="0"/>
        <w:ind w:firstLine="420" w:firstLineChars="200"/>
        <w:rPr>
          <w:rFonts w:cs="Arial"/>
          <w:color w:val="auto"/>
        </w:rPr>
      </w:pPr>
      <w:r>
        <w:rPr>
          <w:rFonts w:cs="Arial"/>
          <w:color w:val="auto"/>
        </w:rPr>
        <w:t>4.11</w:t>
      </w:r>
      <w:r>
        <w:rPr>
          <w:rFonts w:hint="eastAsia" w:cs="Arial"/>
          <w:color w:val="auto"/>
        </w:rPr>
        <w:t>乙方</w:t>
      </w:r>
      <w:r>
        <w:rPr>
          <w:rFonts w:cs="Arial"/>
          <w:color w:val="auto"/>
        </w:rPr>
        <w:t>维保期间确保设备、设施</w:t>
      </w:r>
      <w:r>
        <w:rPr>
          <w:rFonts w:hint="eastAsia" w:cs="Arial"/>
          <w:color w:val="auto"/>
        </w:rPr>
        <w:t>功能</w:t>
      </w:r>
      <w:r>
        <w:rPr>
          <w:rFonts w:cs="Arial"/>
          <w:color w:val="auto"/>
        </w:rPr>
        <w:t>完好、</w:t>
      </w:r>
      <w:r>
        <w:rPr>
          <w:rFonts w:hint="eastAsia" w:cs="Arial"/>
          <w:color w:val="auto"/>
        </w:rPr>
        <w:t>处于</w:t>
      </w:r>
      <w:r>
        <w:rPr>
          <w:rFonts w:cs="Arial"/>
          <w:color w:val="auto"/>
        </w:rPr>
        <w:t>正常运行状态</w:t>
      </w:r>
      <w:r>
        <w:rPr>
          <w:rFonts w:hint="eastAsia" w:cs="Arial"/>
          <w:color w:val="auto"/>
        </w:rPr>
        <w:t>，</w:t>
      </w:r>
      <w:r>
        <w:rPr>
          <w:rFonts w:cs="Arial"/>
          <w:color w:val="auto"/>
        </w:rPr>
        <w:t>满足消防</w:t>
      </w:r>
      <w:r>
        <w:rPr>
          <w:rFonts w:hint="eastAsia" w:cs="Arial"/>
          <w:color w:val="auto"/>
        </w:rPr>
        <w:t>主管部门</w:t>
      </w:r>
      <w:r>
        <w:rPr>
          <w:rFonts w:cs="Arial"/>
          <w:color w:val="auto"/>
        </w:rPr>
        <w:t>日常检查要求</w:t>
      </w:r>
      <w:r>
        <w:rPr>
          <w:rFonts w:hint="eastAsia" w:cs="Arial"/>
          <w:color w:val="auto"/>
        </w:rPr>
        <w:t>，</w:t>
      </w:r>
      <w:r>
        <w:rPr>
          <w:rFonts w:cs="Arial"/>
          <w:color w:val="auto"/>
        </w:rPr>
        <w:t>并</w:t>
      </w:r>
      <w:r>
        <w:rPr>
          <w:rFonts w:hint="eastAsia" w:cs="Arial"/>
          <w:color w:val="auto"/>
        </w:rPr>
        <w:t>按照</w:t>
      </w:r>
      <w:r>
        <w:rPr>
          <w:rFonts w:cs="Arial"/>
          <w:color w:val="auto"/>
        </w:rPr>
        <w:t>消防规定的时间完成消防年度检测取得消防合格报告</w:t>
      </w:r>
      <w:r>
        <w:rPr>
          <w:rFonts w:hint="eastAsia" w:cs="Arial"/>
          <w:color w:val="auto"/>
        </w:rPr>
        <w:t>，</w:t>
      </w:r>
      <w:r>
        <w:rPr>
          <w:rFonts w:cs="Arial"/>
          <w:color w:val="auto"/>
        </w:rPr>
        <w:t>支付消防年度监测费用。</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第五条 维保项目、细则及要求</w:t>
      </w:r>
    </w:p>
    <w:p>
      <w:pPr>
        <w:adjustRightInd w:val="0"/>
        <w:snapToGrid w:val="0"/>
        <w:ind w:firstLine="420" w:firstLineChars="200"/>
        <w:rPr>
          <w:rFonts w:cs="Arial"/>
          <w:color w:val="auto"/>
        </w:rPr>
      </w:pPr>
      <w:r>
        <w:rPr>
          <w:rFonts w:hint="eastAsia" w:cs="Arial"/>
          <w:color w:val="auto"/>
        </w:rPr>
        <w:t>项目每栋建筑消防设施设备的</w:t>
      </w:r>
      <w:r>
        <w:rPr>
          <w:rFonts w:cs="Arial"/>
          <w:color w:val="auto"/>
        </w:rPr>
        <w:t>维保</w:t>
      </w:r>
      <w:r>
        <w:rPr>
          <w:rFonts w:hint="eastAsia" w:cs="Arial"/>
          <w:color w:val="auto"/>
        </w:rPr>
        <w:t>按招标书所要求维护服务标准执行。</w:t>
      </w:r>
    </w:p>
    <w:p>
      <w:pPr>
        <w:adjustRightInd w:val="0"/>
        <w:snapToGrid w:val="0"/>
        <w:ind w:firstLine="420" w:firstLineChars="200"/>
        <w:rPr>
          <w:rFonts w:cs="Arial"/>
          <w:color w:val="auto"/>
        </w:rPr>
      </w:pPr>
      <w:r>
        <w:rPr>
          <w:rFonts w:cs="Arial"/>
          <w:color w:val="auto"/>
        </w:rPr>
        <w:t>5</w:t>
      </w:r>
      <w:r>
        <w:rPr>
          <w:rFonts w:hint="eastAsia" w:cs="Arial"/>
          <w:color w:val="auto"/>
        </w:rPr>
        <w:t>.1维保方在签订合同后一周内，编制消防系统月度、季度、年度维保计划，并经招标方审核。</w:t>
      </w:r>
    </w:p>
    <w:p>
      <w:pPr>
        <w:adjustRightInd w:val="0"/>
        <w:snapToGrid w:val="0"/>
        <w:ind w:firstLine="420" w:firstLineChars="200"/>
        <w:rPr>
          <w:rFonts w:cs="Arial"/>
          <w:color w:val="auto"/>
        </w:rPr>
      </w:pPr>
      <w:r>
        <w:rPr>
          <w:rFonts w:cs="Arial"/>
          <w:color w:val="auto"/>
        </w:rPr>
        <w:t>5</w:t>
      </w:r>
      <w:r>
        <w:rPr>
          <w:rFonts w:hint="eastAsia" w:cs="Arial"/>
          <w:color w:val="auto"/>
        </w:rPr>
        <w:t>.2检查原始记录必须由参加维修保养的双方人员签字。</w:t>
      </w:r>
    </w:p>
    <w:p>
      <w:pPr>
        <w:adjustRightInd w:val="0"/>
        <w:snapToGrid w:val="0"/>
        <w:ind w:firstLine="420" w:firstLineChars="200"/>
        <w:rPr>
          <w:rFonts w:cs="Arial"/>
          <w:color w:val="auto"/>
        </w:rPr>
      </w:pPr>
      <w:r>
        <w:rPr>
          <w:rFonts w:cs="Arial"/>
          <w:color w:val="auto"/>
        </w:rPr>
        <w:t>5</w:t>
      </w:r>
      <w:r>
        <w:rPr>
          <w:rFonts w:hint="eastAsia" w:cs="Arial"/>
          <w:color w:val="auto"/>
        </w:rPr>
        <w:t>.</w:t>
      </w:r>
      <w:r>
        <w:rPr>
          <w:rFonts w:cs="Arial"/>
          <w:color w:val="auto"/>
        </w:rPr>
        <w:t>3</w:t>
      </w:r>
      <w:r>
        <w:rPr>
          <w:rFonts w:hint="eastAsia" w:cs="Arial"/>
          <w:color w:val="auto"/>
        </w:rPr>
        <w:t>检查结果和处理意见由双方代表签字后各执一分。</w:t>
      </w:r>
    </w:p>
    <w:p>
      <w:pPr>
        <w:adjustRightInd w:val="0"/>
        <w:snapToGrid w:val="0"/>
        <w:ind w:firstLine="420" w:firstLineChars="200"/>
        <w:rPr>
          <w:rFonts w:cs="Arial"/>
          <w:color w:val="auto"/>
        </w:rPr>
      </w:pPr>
      <w:r>
        <w:rPr>
          <w:rFonts w:cs="Arial"/>
          <w:color w:val="auto"/>
        </w:rPr>
        <w:t>5</w:t>
      </w:r>
      <w:r>
        <w:rPr>
          <w:rFonts w:hint="eastAsia" w:cs="Arial"/>
          <w:color w:val="auto"/>
        </w:rPr>
        <w:t>.</w:t>
      </w:r>
      <w:r>
        <w:rPr>
          <w:rFonts w:cs="Arial"/>
          <w:color w:val="auto"/>
        </w:rPr>
        <w:t>4</w:t>
      </w:r>
      <w:r>
        <w:rPr>
          <w:rFonts w:hint="eastAsia" w:cs="Arial"/>
          <w:color w:val="auto"/>
        </w:rPr>
        <w:t>维修保养期为一年，期满后的最后一个月对所保养的设备进行一次全面维修、保养及检测，做出设备检测报告，提交学院并报当地消防机构备案，提供全年消防系统运行报告，并经甲方作全面考评会同签字确认。</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第六条   更换零备件的供应</w:t>
      </w:r>
    </w:p>
    <w:p>
      <w:pPr>
        <w:adjustRightInd w:val="0"/>
        <w:snapToGrid w:val="0"/>
        <w:ind w:firstLine="420" w:firstLineChars="200"/>
        <w:rPr>
          <w:rFonts w:cs="Arial"/>
          <w:color w:val="auto"/>
        </w:rPr>
      </w:pPr>
      <w:r>
        <w:rPr>
          <w:rFonts w:cs="Arial"/>
          <w:color w:val="auto"/>
        </w:rPr>
        <w:t>6</w:t>
      </w:r>
      <w:r>
        <w:rPr>
          <w:rFonts w:hint="eastAsia" w:cs="Arial"/>
          <w:color w:val="auto"/>
        </w:rPr>
        <w:t>.1维修保养中发现需更换的零部件，书面报告甲方，500元以</w:t>
      </w:r>
      <w:r>
        <w:rPr>
          <w:rFonts w:hint="eastAsia" w:cs="Arial"/>
          <w:color w:val="auto"/>
        </w:rPr>
        <w:t>内</w:t>
      </w:r>
      <w:r>
        <w:rPr>
          <w:rFonts w:cs="Arial"/>
          <w:color w:val="auto"/>
        </w:rPr>
        <w:t>的由乙方</w:t>
      </w:r>
      <w:r>
        <w:rPr>
          <w:rFonts w:hint="eastAsia" w:cs="Arial"/>
          <w:color w:val="auto"/>
        </w:rPr>
        <w:t>购买并更换</w:t>
      </w:r>
      <w:r>
        <w:rPr>
          <w:rFonts w:cs="Arial"/>
          <w:color w:val="auto"/>
        </w:rPr>
        <w:t>，</w:t>
      </w:r>
      <w:r>
        <w:rPr>
          <w:rFonts w:hint="eastAsia" w:cs="Arial"/>
          <w:color w:val="auto"/>
        </w:rPr>
        <w:t>对超过500元的故障零部件确需更换的，由</w:t>
      </w:r>
      <w:r>
        <w:rPr>
          <w:rFonts w:cs="Arial"/>
          <w:color w:val="auto"/>
        </w:rPr>
        <w:t>乙方</w:t>
      </w:r>
      <w:r>
        <w:rPr>
          <w:rFonts w:hint="eastAsia" w:cs="Arial"/>
          <w:color w:val="auto"/>
        </w:rPr>
        <w:t>向</w:t>
      </w:r>
      <w:r>
        <w:rPr>
          <w:rFonts w:cs="Arial"/>
          <w:color w:val="auto"/>
        </w:rPr>
        <w:t>甲</w:t>
      </w:r>
      <w:r>
        <w:rPr>
          <w:rFonts w:hint="eastAsia" w:cs="Arial"/>
          <w:color w:val="auto"/>
        </w:rPr>
        <w:t>方提出建议，并出示更换部件报废证明，甲方购买。</w:t>
      </w:r>
    </w:p>
    <w:p>
      <w:pPr>
        <w:adjustRightInd w:val="0"/>
        <w:snapToGrid w:val="0"/>
        <w:ind w:firstLine="420" w:firstLineChars="200"/>
        <w:rPr>
          <w:rFonts w:cs="Arial"/>
          <w:color w:val="auto"/>
        </w:rPr>
      </w:pPr>
      <w:r>
        <w:rPr>
          <w:rFonts w:cs="Arial"/>
          <w:color w:val="auto"/>
        </w:rPr>
        <w:t>6</w:t>
      </w:r>
      <w:r>
        <w:rPr>
          <w:rFonts w:hint="eastAsia" w:cs="Arial"/>
          <w:color w:val="auto"/>
        </w:rPr>
        <w:t>.2定期检查时确认需重新灌装的灭火剂费用甲方负责，乙方协助进行拆装。</w:t>
      </w:r>
    </w:p>
    <w:p>
      <w:pPr>
        <w:adjustRightInd w:val="0"/>
        <w:snapToGrid w:val="0"/>
        <w:ind w:firstLine="420" w:firstLineChars="200"/>
        <w:rPr>
          <w:rFonts w:cs="Arial"/>
          <w:color w:val="auto"/>
        </w:rPr>
      </w:pPr>
      <w:r>
        <w:rPr>
          <w:rFonts w:cs="Arial"/>
          <w:color w:val="auto"/>
        </w:rPr>
        <w:t>6</w:t>
      </w:r>
      <w:r>
        <w:rPr>
          <w:rFonts w:hint="eastAsia" w:cs="Arial"/>
          <w:color w:val="auto"/>
        </w:rPr>
        <w:t>.3因乙方维修保养过错造成零部件损坏和误动作释放灭火剂，产生的后果</w:t>
      </w:r>
      <w:r>
        <w:rPr>
          <w:rFonts w:cs="Arial"/>
          <w:color w:val="auto"/>
        </w:rPr>
        <w:t>和</w:t>
      </w:r>
      <w:r>
        <w:rPr>
          <w:rFonts w:hint="eastAsia" w:cs="Arial"/>
          <w:color w:val="auto"/>
        </w:rPr>
        <w:t>其补充、更换的费用由乙方负责。</w:t>
      </w:r>
    </w:p>
    <w:p>
      <w:pPr>
        <w:adjustRightInd w:val="0"/>
        <w:snapToGrid w:val="0"/>
        <w:ind w:firstLine="420" w:firstLineChars="200"/>
        <w:rPr>
          <w:rFonts w:cs="Arial"/>
          <w:color w:val="auto"/>
        </w:rPr>
      </w:pPr>
      <w:r>
        <w:rPr>
          <w:rFonts w:cs="Arial"/>
          <w:color w:val="auto"/>
        </w:rPr>
        <w:t>6</w:t>
      </w:r>
      <w:r>
        <w:rPr>
          <w:rFonts w:hint="eastAsia" w:cs="Arial"/>
          <w:color w:val="auto"/>
        </w:rPr>
        <w:t>.</w:t>
      </w:r>
      <w:r>
        <w:rPr>
          <w:rFonts w:cs="Arial"/>
          <w:color w:val="auto"/>
        </w:rPr>
        <w:t>4</w:t>
      </w:r>
      <w:r>
        <w:rPr>
          <w:rFonts w:hint="eastAsia" w:cs="Arial"/>
          <w:color w:val="auto"/>
        </w:rPr>
        <w:t>保养维修零备件费单项在</w:t>
      </w:r>
      <w:r>
        <w:rPr>
          <w:rFonts w:cs="Arial"/>
          <w:color w:val="auto"/>
        </w:rPr>
        <w:t>5</w:t>
      </w:r>
      <w:r>
        <w:rPr>
          <w:rFonts w:hint="eastAsia" w:cs="Arial"/>
          <w:color w:val="auto"/>
        </w:rPr>
        <w:t>00元内，由乙方负责，甲方不需要另行支付费用。</w:t>
      </w:r>
    </w:p>
    <w:p>
      <w:pPr>
        <w:adjustRightInd w:val="0"/>
        <w:snapToGrid w:val="0"/>
        <w:ind w:firstLine="420" w:firstLineChars="200"/>
        <w:rPr>
          <w:rFonts w:cs="Arial"/>
          <w:color w:val="auto"/>
        </w:rPr>
      </w:pPr>
    </w:p>
    <w:p>
      <w:pPr>
        <w:numPr>
          <w:ilvl w:val="0"/>
          <w:numId w:val="4"/>
        </w:numPr>
        <w:adjustRightInd w:val="0"/>
        <w:snapToGrid w:val="0"/>
        <w:ind w:firstLine="420" w:firstLineChars="200"/>
        <w:rPr>
          <w:rFonts w:cs="Arial"/>
          <w:color w:val="auto"/>
        </w:rPr>
      </w:pPr>
      <w:r>
        <w:rPr>
          <w:rFonts w:hint="eastAsia" w:cs="Arial"/>
          <w:color w:val="auto"/>
        </w:rPr>
        <w:t xml:space="preserve"> 付款方式</w:t>
      </w:r>
    </w:p>
    <w:p>
      <w:pPr>
        <w:adjustRightInd w:val="0"/>
        <w:snapToGrid w:val="0"/>
        <w:ind w:firstLine="420" w:firstLineChars="200"/>
        <w:rPr>
          <w:rFonts w:cs="Arial"/>
          <w:color w:val="auto"/>
        </w:rPr>
      </w:pPr>
      <w:r>
        <w:rPr>
          <w:rFonts w:hint="eastAsia" w:cs="Arial"/>
          <w:color w:val="auto"/>
        </w:rPr>
        <w:t>合同签订后每季度（3个月）甲方支付该时间段的维保款，金额为合同金额的25%即人民币（大写）</w:t>
      </w:r>
      <w:r>
        <w:rPr>
          <w:rFonts w:hint="eastAsia" w:cs="Arial"/>
          <w:color w:val="auto"/>
          <w:u w:val="single"/>
        </w:rPr>
        <w:t xml:space="preserve">  </w:t>
      </w:r>
      <w:r>
        <w:rPr>
          <w:rFonts w:hint="eastAsia" w:cs="Arial"/>
          <w:color w:val="auto"/>
        </w:rPr>
        <w:t>整，（小写）¥</w:t>
      </w:r>
      <w:r>
        <w:rPr>
          <w:rFonts w:hint="eastAsia" w:cs="Arial"/>
          <w:color w:val="auto"/>
          <w:u w:val="single"/>
        </w:rPr>
        <w:t xml:space="preserve">       </w:t>
      </w:r>
      <w:r>
        <w:rPr>
          <w:rFonts w:hint="eastAsia" w:cs="Arial"/>
          <w:color w:val="auto"/>
        </w:rPr>
        <w:t>元。当合同执行到第24个月后款项全部结清。甲方应及时支付维保款，不能及时支付时应提前告知乙方原因，协商解决。乙方负责向甲方开具相应税率的的服务发票。</w:t>
      </w:r>
    </w:p>
    <w:p>
      <w:pPr>
        <w:adjustRightInd w:val="0"/>
        <w:snapToGrid w:val="0"/>
        <w:ind w:firstLine="420" w:firstLineChars="200"/>
        <w:rPr>
          <w:rFonts w:cs="Arial"/>
          <w:color w:val="auto"/>
        </w:rPr>
      </w:pPr>
      <w:r>
        <w:rPr>
          <w:rFonts w:cs="Arial"/>
          <w:color w:val="auto"/>
        </w:rPr>
        <w:t>7.1</w:t>
      </w:r>
      <w:r>
        <w:rPr>
          <w:rFonts w:hint="eastAsia" w:cs="Arial"/>
          <w:color w:val="auto"/>
        </w:rPr>
        <w:t>维保服务费依据双方确认的标准按每季度（3个月）结算。根据考核情况开具甲方财务部门认可的发票，发票开具信息如下：</w:t>
      </w:r>
    </w:p>
    <w:p>
      <w:pPr>
        <w:adjustRightInd w:val="0"/>
        <w:snapToGrid w:val="0"/>
        <w:ind w:firstLine="420" w:firstLineChars="200"/>
        <w:rPr>
          <w:rFonts w:cs="Arial"/>
          <w:color w:val="auto"/>
        </w:rPr>
      </w:pPr>
      <w:r>
        <w:rPr>
          <w:rFonts w:hint="eastAsia" w:cs="Arial"/>
          <w:color w:val="auto"/>
        </w:rPr>
        <w:t>户名：江苏师范大学科文学院</w:t>
      </w:r>
    </w:p>
    <w:p>
      <w:pPr>
        <w:adjustRightInd w:val="0"/>
        <w:snapToGrid w:val="0"/>
        <w:ind w:firstLine="420" w:firstLineChars="200"/>
        <w:rPr>
          <w:rFonts w:cs="Arial"/>
          <w:color w:val="auto"/>
        </w:rPr>
      </w:pPr>
      <w:r>
        <w:rPr>
          <w:rFonts w:hint="eastAsia" w:cs="Arial"/>
          <w:color w:val="auto"/>
        </w:rPr>
        <w:t>纳税识别号：523200005092002406</w:t>
      </w:r>
    </w:p>
    <w:p>
      <w:pPr>
        <w:adjustRightInd w:val="0"/>
        <w:snapToGrid w:val="0"/>
        <w:ind w:firstLine="420" w:firstLineChars="200"/>
        <w:rPr>
          <w:rFonts w:cs="Arial"/>
          <w:color w:val="auto"/>
        </w:rPr>
      </w:pPr>
      <w:r>
        <w:rPr>
          <w:rFonts w:hint="eastAsia" w:cs="Arial"/>
          <w:color w:val="auto"/>
        </w:rPr>
        <w:t>开户行：中国银行股份有限公司徐州师大支行</w:t>
      </w:r>
    </w:p>
    <w:p>
      <w:pPr>
        <w:adjustRightInd w:val="0"/>
        <w:snapToGrid w:val="0"/>
        <w:ind w:firstLine="420" w:firstLineChars="200"/>
        <w:rPr>
          <w:rFonts w:cs="Arial"/>
          <w:color w:val="auto"/>
        </w:rPr>
      </w:pPr>
      <w:r>
        <w:rPr>
          <w:rFonts w:hint="eastAsia" w:cs="Arial"/>
          <w:color w:val="auto"/>
        </w:rPr>
        <w:t>地址：江苏省徐州市潘安湖科教创新区学院路1号</w:t>
      </w:r>
    </w:p>
    <w:p>
      <w:pPr>
        <w:adjustRightInd w:val="0"/>
        <w:snapToGrid w:val="0"/>
        <w:ind w:firstLine="420" w:firstLineChars="200"/>
        <w:rPr>
          <w:rFonts w:cs="Arial"/>
          <w:color w:val="auto"/>
        </w:rPr>
      </w:pPr>
      <w:r>
        <w:rPr>
          <w:rFonts w:hint="eastAsia" w:cs="Arial"/>
          <w:color w:val="auto"/>
        </w:rPr>
        <w:t>电话：</w:t>
      </w:r>
      <w:r>
        <w:rPr>
          <w:rFonts w:cs="Arial"/>
          <w:color w:val="auto"/>
        </w:rPr>
        <w:t>0516-68161028</w:t>
      </w:r>
    </w:p>
    <w:p>
      <w:pPr>
        <w:adjustRightInd w:val="0"/>
        <w:snapToGrid w:val="0"/>
        <w:ind w:firstLine="420" w:firstLineChars="200"/>
        <w:rPr>
          <w:rFonts w:cs="Arial"/>
          <w:color w:val="auto"/>
        </w:rPr>
      </w:pPr>
      <w:r>
        <w:rPr>
          <w:rFonts w:hint="eastAsia" w:cs="Arial"/>
          <w:color w:val="auto"/>
        </w:rPr>
        <w:t>账号：510558223412</w:t>
      </w:r>
    </w:p>
    <w:p>
      <w:pPr>
        <w:adjustRightInd w:val="0"/>
        <w:snapToGrid w:val="0"/>
        <w:ind w:firstLine="420" w:firstLineChars="200"/>
        <w:rPr>
          <w:rFonts w:cs="Arial"/>
          <w:color w:val="auto"/>
        </w:rPr>
      </w:pPr>
      <w:r>
        <w:rPr>
          <w:rFonts w:hint="eastAsia" w:cs="Arial"/>
          <w:color w:val="auto"/>
        </w:rPr>
        <w:t>甲方在收到发票后，以银行转帐的方式将款项付至以下提供的银行账户，乙方开具增值税专用发票上的银行账户应与下列账户信息一致。</w:t>
      </w:r>
    </w:p>
    <w:p>
      <w:pPr>
        <w:adjustRightInd w:val="0"/>
        <w:snapToGrid w:val="0"/>
        <w:ind w:firstLine="420" w:firstLineChars="200"/>
        <w:rPr>
          <w:rFonts w:cs="Arial"/>
          <w:color w:val="auto"/>
        </w:rPr>
      </w:pPr>
      <w:r>
        <w:rPr>
          <w:rFonts w:hint="eastAsia" w:cs="Arial"/>
          <w:color w:val="auto"/>
        </w:rPr>
        <w:t>户    名：</w:t>
      </w:r>
      <w:r>
        <w:rPr>
          <w:rFonts w:hint="eastAsia" w:cs="Arial"/>
          <w:color w:val="auto"/>
          <w:u w:val="single"/>
        </w:rPr>
        <w:t xml:space="preserve">                      </w:t>
      </w:r>
    </w:p>
    <w:p>
      <w:pPr>
        <w:adjustRightInd w:val="0"/>
        <w:snapToGrid w:val="0"/>
        <w:ind w:firstLine="420" w:firstLineChars="200"/>
        <w:rPr>
          <w:rFonts w:cs="Arial"/>
          <w:color w:val="auto"/>
        </w:rPr>
      </w:pPr>
      <w:r>
        <w:rPr>
          <w:rFonts w:hint="eastAsia" w:cs="Arial"/>
          <w:color w:val="auto"/>
        </w:rPr>
        <w:t>开户银行：</w:t>
      </w:r>
      <w:r>
        <w:rPr>
          <w:rFonts w:hint="eastAsia" w:cs="Arial"/>
          <w:color w:val="auto"/>
          <w:u w:val="single"/>
        </w:rPr>
        <w:t xml:space="preserve">                      </w:t>
      </w:r>
    </w:p>
    <w:p>
      <w:pPr>
        <w:adjustRightInd w:val="0"/>
        <w:snapToGrid w:val="0"/>
        <w:ind w:firstLine="420" w:firstLineChars="200"/>
        <w:rPr>
          <w:rFonts w:cs="Arial"/>
          <w:color w:val="auto"/>
        </w:rPr>
      </w:pPr>
      <w:r>
        <w:rPr>
          <w:rFonts w:hint="eastAsia" w:cs="Arial"/>
          <w:color w:val="auto"/>
        </w:rPr>
        <w:t>银行账户：</w:t>
      </w:r>
      <w:r>
        <w:rPr>
          <w:rFonts w:hint="eastAsia" w:cs="Arial"/>
          <w:color w:val="auto"/>
          <w:u w:val="single"/>
        </w:rPr>
        <w:t xml:space="preserve">                      </w:t>
      </w:r>
    </w:p>
    <w:p>
      <w:pPr>
        <w:widowControl/>
        <w:adjustRightInd w:val="0"/>
        <w:snapToGrid w:val="0"/>
        <w:ind w:firstLine="420" w:firstLineChars="200"/>
        <w:jc w:val="left"/>
        <w:rPr>
          <w:rFonts w:cs="Arial"/>
          <w:color w:val="auto"/>
        </w:rPr>
      </w:pPr>
      <w:r>
        <w:rPr>
          <w:rFonts w:cs="宋体"/>
          <w:color w:val="auto"/>
          <w:kern w:val="0"/>
          <w:lang w:bidi="ar"/>
        </w:rPr>
        <w:t xml:space="preserve"> </w:t>
      </w:r>
      <w:r>
        <w:rPr>
          <w:rFonts w:cs="Arial"/>
          <w:color w:val="auto"/>
        </w:rPr>
        <w:t>7</w:t>
      </w:r>
      <w:r>
        <w:rPr>
          <w:rFonts w:hint="eastAsia" w:cs="Arial"/>
          <w:color w:val="auto"/>
        </w:rPr>
        <w:t>.</w:t>
      </w:r>
      <w:r>
        <w:rPr>
          <w:rFonts w:cs="Arial"/>
          <w:color w:val="auto"/>
        </w:rPr>
        <w:t>2</w:t>
      </w:r>
      <w:r>
        <w:rPr>
          <w:rFonts w:hint="eastAsia" w:cs="Arial"/>
          <w:color w:val="auto"/>
        </w:rPr>
        <w:t>由甲方同意乙方购买的零备件费，凭购买税务发票经甲方有关部门审批后，到甲方财务部门报销。</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第八条  考核及实施办法</w:t>
      </w:r>
    </w:p>
    <w:p>
      <w:pPr>
        <w:adjustRightInd w:val="0"/>
        <w:snapToGrid w:val="0"/>
        <w:ind w:firstLine="420" w:firstLineChars="200"/>
        <w:rPr>
          <w:rFonts w:cs="Arial"/>
          <w:color w:val="auto"/>
        </w:rPr>
      </w:pPr>
      <w:r>
        <w:rPr>
          <w:rFonts w:hint="eastAsia" w:cs="Arial"/>
          <w:color w:val="auto"/>
        </w:rPr>
        <w:t>详见标书内</w:t>
      </w:r>
      <w:r>
        <w:rPr>
          <w:rFonts w:cs="Arial"/>
          <w:color w:val="auto"/>
        </w:rPr>
        <w:t>消防维保考核标准</w:t>
      </w:r>
      <w:r>
        <w:rPr>
          <w:rFonts w:hint="eastAsia" w:cs="Arial"/>
          <w:color w:val="auto"/>
        </w:rPr>
        <w:t>，并以甲方实际制定考核办法为准。</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第九条  合同的生效及合同争议解决</w:t>
      </w:r>
    </w:p>
    <w:p>
      <w:pPr>
        <w:adjustRightInd w:val="0"/>
        <w:snapToGrid w:val="0"/>
        <w:ind w:firstLine="420" w:firstLineChars="200"/>
        <w:rPr>
          <w:rFonts w:cs="Arial"/>
          <w:color w:val="auto"/>
        </w:rPr>
      </w:pPr>
      <w:r>
        <w:rPr>
          <w:rFonts w:hint="eastAsia" w:cs="Arial"/>
          <w:color w:val="auto"/>
        </w:rPr>
        <w:t>9</w:t>
      </w:r>
      <w:r>
        <w:rPr>
          <w:rFonts w:cs="Arial"/>
          <w:color w:val="auto"/>
        </w:rPr>
        <w:t>.1</w:t>
      </w:r>
      <w:r>
        <w:rPr>
          <w:rFonts w:hint="eastAsia" w:cs="Arial"/>
          <w:color w:val="auto"/>
        </w:rPr>
        <w:t>本合同自甲乙双方法定代表人或授权代理人签字并加盖公章或合同专用章后生效。</w:t>
      </w:r>
    </w:p>
    <w:p>
      <w:pPr>
        <w:adjustRightInd w:val="0"/>
        <w:snapToGrid w:val="0"/>
        <w:ind w:firstLine="420" w:firstLineChars="200"/>
        <w:rPr>
          <w:rFonts w:cs="Arial"/>
          <w:color w:val="auto"/>
        </w:rPr>
      </w:pPr>
      <w:r>
        <w:rPr>
          <w:rFonts w:hint="eastAsia" w:cs="Arial"/>
          <w:color w:val="auto"/>
        </w:rPr>
        <w:t>9</w:t>
      </w:r>
      <w:r>
        <w:rPr>
          <w:rFonts w:cs="Arial"/>
          <w:color w:val="auto"/>
        </w:rPr>
        <w:t>.2</w:t>
      </w:r>
      <w:r>
        <w:rPr>
          <w:rFonts w:hint="eastAsia" w:cs="Arial"/>
          <w:color w:val="auto"/>
        </w:rPr>
        <w:t>本合同一式五份，具有同等法律效力，甲方一份，乙方四份（主管部门</w:t>
      </w:r>
      <w:r>
        <w:rPr>
          <w:rFonts w:cs="Arial"/>
          <w:color w:val="auto"/>
        </w:rPr>
        <w:t>、</w:t>
      </w:r>
      <w:r>
        <w:rPr>
          <w:rFonts w:hint="eastAsia" w:cs="Arial"/>
          <w:color w:val="auto"/>
        </w:rPr>
        <w:t>采购部门</w:t>
      </w:r>
      <w:r>
        <w:rPr>
          <w:rFonts w:cs="Arial"/>
          <w:color w:val="auto"/>
        </w:rPr>
        <w:t>、财务部门</w:t>
      </w:r>
      <w:r>
        <w:rPr>
          <w:rFonts w:hint="eastAsia" w:cs="Arial"/>
          <w:color w:val="auto"/>
        </w:rPr>
        <w:t>、</w:t>
      </w:r>
      <w:r>
        <w:rPr>
          <w:rFonts w:cs="Arial"/>
          <w:color w:val="auto"/>
        </w:rPr>
        <w:t>学院办公室</w:t>
      </w:r>
      <w:r>
        <w:rPr>
          <w:rFonts w:hint="eastAsia" w:cs="Arial"/>
          <w:color w:val="auto"/>
        </w:rPr>
        <w:t>各一份）。</w:t>
      </w:r>
    </w:p>
    <w:p>
      <w:pPr>
        <w:adjustRightInd w:val="0"/>
        <w:snapToGrid w:val="0"/>
        <w:ind w:firstLine="420" w:firstLineChars="200"/>
        <w:rPr>
          <w:rFonts w:cs="Arial"/>
          <w:color w:val="auto"/>
        </w:rPr>
      </w:pPr>
      <w:r>
        <w:rPr>
          <w:rFonts w:hint="eastAsia" w:cs="Arial"/>
          <w:color w:val="auto"/>
        </w:rPr>
        <w:t>9</w:t>
      </w:r>
      <w:r>
        <w:rPr>
          <w:rFonts w:cs="Arial"/>
          <w:color w:val="auto"/>
        </w:rPr>
        <w:t>.3</w:t>
      </w:r>
      <w:r>
        <w:rPr>
          <w:rFonts w:hint="eastAsia" w:cs="Arial"/>
          <w:color w:val="auto"/>
        </w:rPr>
        <w:t>凡因本合同引起的任何争议，合同双方应首先通过协商解决。如果协商不成，则向采购人所在地人民法院提起诉讼。</w:t>
      </w:r>
    </w:p>
    <w:p>
      <w:pPr>
        <w:adjustRightInd w:val="0"/>
        <w:snapToGrid w:val="0"/>
        <w:ind w:firstLine="420" w:firstLineChars="200"/>
        <w:rPr>
          <w:rFonts w:cs="Arial"/>
          <w:color w:val="auto"/>
        </w:rPr>
      </w:pPr>
    </w:p>
    <w:p>
      <w:pPr>
        <w:adjustRightInd w:val="0"/>
        <w:snapToGrid w:val="0"/>
        <w:ind w:firstLine="420" w:firstLineChars="200"/>
        <w:rPr>
          <w:rFonts w:cs="Arial"/>
          <w:color w:val="auto"/>
        </w:rPr>
      </w:pPr>
      <w:r>
        <w:rPr>
          <w:rFonts w:hint="eastAsia" w:cs="Arial"/>
          <w:color w:val="auto"/>
        </w:rPr>
        <w:t>第十条  合同的补充、变更与终止</w:t>
      </w:r>
    </w:p>
    <w:p>
      <w:pPr>
        <w:adjustRightInd w:val="0"/>
        <w:snapToGrid w:val="0"/>
        <w:ind w:firstLine="420" w:firstLineChars="200"/>
        <w:rPr>
          <w:rFonts w:cs="Arial"/>
          <w:color w:val="auto"/>
        </w:rPr>
      </w:pPr>
      <w:r>
        <w:rPr>
          <w:rFonts w:hint="eastAsia" w:cs="Arial"/>
          <w:color w:val="auto"/>
        </w:rPr>
        <w:t>1</w:t>
      </w:r>
      <w:r>
        <w:rPr>
          <w:rFonts w:cs="Arial"/>
          <w:color w:val="auto"/>
        </w:rPr>
        <w:t>0.1</w:t>
      </w:r>
      <w:r>
        <w:rPr>
          <w:rFonts w:hint="eastAsia" w:cs="Arial"/>
          <w:color w:val="auto"/>
        </w:rPr>
        <w:t>合同如有未尽事宜，须经合同双方共同协商达成书面补充协议，补充协议与本合同具有同等法律效力。</w:t>
      </w:r>
    </w:p>
    <w:p>
      <w:pPr>
        <w:adjustRightInd w:val="0"/>
        <w:snapToGrid w:val="0"/>
        <w:ind w:firstLine="420" w:firstLineChars="200"/>
        <w:rPr>
          <w:rFonts w:cs="Arial"/>
          <w:color w:val="auto"/>
        </w:rPr>
      </w:pPr>
      <w:r>
        <w:rPr>
          <w:rFonts w:hint="eastAsia" w:cs="Arial"/>
          <w:color w:val="auto"/>
        </w:rPr>
        <w:t>1</w:t>
      </w:r>
      <w:r>
        <w:rPr>
          <w:rFonts w:cs="Arial"/>
          <w:color w:val="auto"/>
        </w:rPr>
        <w:t>0.2</w:t>
      </w:r>
      <w:r>
        <w:rPr>
          <w:rFonts w:hint="eastAsia" w:cs="Arial"/>
          <w:color w:val="auto"/>
        </w:rPr>
        <w:t>合同的双方当事人不得擅自变更、中止或者终止合同。</w:t>
      </w:r>
    </w:p>
    <w:p>
      <w:pPr>
        <w:adjustRightInd w:val="0"/>
        <w:snapToGrid w:val="0"/>
        <w:ind w:firstLine="420" w:firstLineChars="200"/>
        <w:rPr>
          <w:rFonts w:cs="Arial"/>
          <w:color w:val="auto"/>
        </w:rPr>
      </w:pPr>
      <w:r>
        <w:rPr>
          <w:rFonts w:hint="eastAsia" w:cs="Arial"/>
          <w:color w:val="auto"/>
        </w:rPr>
        <w:t>1</w:t>
      </w:r>
      <w:r>
        <w:rPr>
          <w:rFonts w:cs="Arial"/>
          <w:color w:val="auto"/>
        </w:rPr>
        <w:t>0.3</w:t>
      </w:r>
      <w:r>
        <w:rPr>
          <w:rFonts w:hint="eastAsia" w:cs="Arial"/>
          <w:color w:val="auto"/>
        </w:rPr>
        <w:t>采购文件是合同的一部分，具有同等法律效力。</w:t>
      </w:r>
    </w:p>
    <w:p>
      <w:pPr>
        <w:adjustRightInd w:val="0"/>
        <w:snapToGrid w:val="0"/>
        <w:ind w:firstLine="420" w:firstLineChars="200"/>
        <w:rPr>
          <w:rFonts w:cs="Arial"/>
          <w:color w:val="auto"/>
        </w:rPr>
      </w:pPr>
      <w:r>
        <w:rPr>
          <w:rFonts w:hint="eastAsia" w:cs="Arial"/>
          <w:color w:val="auto"/>
        </w:rPr>
        <w:t>1</w:t>
      </w:r>
      <w:r>
        <w:rPr>
          <w:rFonts w:cs="Arial"/>
          <w:color w:val="auto"/>
        </w:rPr>
        <w:t>0.4</w:t>
      </w:r>
      <w:r>
        <w:rPr>
          <w:rFonts w:hint="eastAsia" w:cs="Arial"/>
          <w:color w:val="auto"/>
        </w:rPr>
        <w:t>本合同其他未尽事宜及与采购文件有矛盾之处，以采购文件[标书编号：     ]规定为准。</w:t>
      </w:r>
    </w:p>
    <w:p>
      <w:pPr>
        <w:adjustRightInd w:val="0"/>
        <w:snapToGrid w:val="0"/>
        <w:ind w:firstLine="420" w:firstLineChars="200"/>
        <w:rPr>
          <w:rFonts w:cs="Arial"/>
          <w:color w:val="auto"/>
        </w:rPr>
      </w:pPr>
      <w:r>
        <w:rPr>
          <w:rFonts w:hint="eastAsia" w:cs="Arial"/>
          <w:color w:val="auto"/>
        </w:rPr>
        <w:t>1</w:t>
      </w:r>
      <w:r>
        <w:rPr>
          <w:rFonts w:cs="Arial"/>
          <w:color w:val="auto"/>
        </w:rPr>
        <w:t>0.5</w:t>
      </w:r>
      <w:r>
        <w:rPr>
          <w:rFonts w:hint="eastAsia" w:cs="Arial"/>
          <w:color w:val="auto"/>
        </w:rPr>
        <w:t>凡参与此项目投标的投标人视为同意并接受合同及采购需求中甲方提出的所有要求。法律及经营风险乙方自担。</w:t>
      </w:r>
    </w:p>
    <w:p>
      <w:pPr>
        <w:pStyle w:val="9"/>
        <w:ind w:left="1260"/>
        <w:rPr>
          <w:rFonts w:cs="Arial"/>
          <w:color w:val="auto"/>
        </w:rPr>
      </w:pPr>
    </w:p>
    <w:p>
      <w:pPr>
        <w:rPr>
          <w:color w:val="auto"/>
        </w:rPr>
      </w:pPr>
    </w:p>
    <w:p>
      <w:pPr>
        <w:adjustRightInd w:val="0"/>
        <w:snapToGrid w:val="0"/>
        <w:ind w:firstLine="420" w:firstLineChars="200"/>
        <w:jc w:val="left"/>
        <w:rPr>
          <w:rFonts w:cs="Arial"/>
          <w:color w:val="auto"/>
        </w:rPr>
      </w:pPr>
      <w:r>
        <w:rPr>
          <w:rFonts w:hint="eastAsia" w:cs="Arial"/>
          <w:color w:val="auto"/>
        </w:rPr>
        <w:t>甲方：</w:t>
      </w:r>
      <w:r>
        <w:rPr>
          <w:rFonts w:cs="Arial"/>
          <w:color w:val="auto"/>
        </w:rPr>
        <w:t>              </w:t>
      </w:r>
      <w:r>
        <w:rPr>
          <w:rFonts w:hint="eastAsia" w:cs="Arial"/>
          <w:color w:val="auto"/>
        </w:rPr>
        <w:t xml:space="preserve">     </w:t>
      </w:r>
      <w:r>
        <w:rPr>
          <w:rFonts w:cs="Arial"/>
          <w:color w:val="auto"/>
        </w:rPr>
        <w:t xml:space="preserve">      </w:t>
      </w:r>
      <w:r>
        <w:rPr>
          <w:rFonts w:hint="eastAsia" w:cs="Arial"/>
          <w:color w:val="auto"/>
        </w:rPr>
        <w:t xml:space="preserve">                  乙方：</w:t>
      </w:r>
    </w:p>
    <w:p>
      <w:pPr>
        <w:adjustRightInd w:val="0"/>
        <w:snapToGrid w:val="0"/>
        <w:ind w:firstLine="420" w:firstLineChars="200"/>
        <w:jc w:val="left"/>
        <w:rPr>
          <w:rFonts w:cs="Arial"/>
          <w:color w:val="auto"/>
        </w:rPr>
      </w:pPr>
      <w:r>
        <w:rPr>
          <w:rFonts w:hint="eastAsia" w:cs="Arial"/>
          <w:color w:val="auto"/>
        </w:rPr>
        <w:t>委托代理人：</w:t>
      </w:r>
      <w:r>
        <w:rPr>
          <w:rFonts w:cs="Arial"/>
          <w:color w:val="auto"/>
        </w:rPr>
        <w:t>          </w:t>
      </w:r>
      <w:r>
        <w:rPr>
          <w:rFonts w:hint="eastAsia" w:cs="Arial"/>
          <w:color w:val="auto"/>
        </w:rPr>
        <w:t xml:space="preserve">                         委托代理人：</w:t>
      </w:r>
    </w:p>
    <w:p>
      <w:pPr>
        <w:adjustRightInd w:val="0"/>
        <w:snapToGrid w:val="0"/>
        <w:ind w:firstLine="420" w:firstLineChars="200"/>
        <w:jc w:val="left"/>
        <w:rPr>
          <w:rFonts w:cs="Arial"/>
          <w:color w:val="auto"/>
        </w:rPr>
      </w:pPr>
      <w:r>
        <w:rPr>
          <w:rFonts w:hint="eastAsia" w:cs="Arial"/>
          <w:color w:val="auto"/>
        </w:rPr>
        <w:t>联系电话：</w:t>
      </w:r>
      <w:r>
        <w:rPr>
          <w:rFonts w:cs="Arial"/>
          <w:color w:val="auto"/>
        </w:rPr>
        <w:t>             </w:t>
      </w:r>
      <w:r>
        <w:rPr>
          <w:rFonts w:hint="eastAsia" w:cs="Arial"/>
          <w:color w:val="auto"/>
        </w:rPr>
        <w:t xml:space="preserve">   </w:t>
      </w:r>
      <w:r>
        <w:rPr>
          <w:rFonts w:cs="Arial"/>
          <w:color w:val="auto"/>
        </w:rPr>
        <w:t xml:space="preserve">    </w:t>
      </w:r>
      <w:r>
        <w:rPr>
          <w:rFonts w:hint="eastAsia" w:cs="Arial"/>
          <w:color w:val="auto"/>
        </w:rPr>
        <w:t xml:space="preserve">                 </w:t>
      </w:r>
      <w:r>
        <w:rPr>
          <w:rFonts w:cs="Arial"/>
          <w:color w:val="auto"/>
        </w:rPr>
        <w:t xml:space="preserve"> </w:t>
      </w:r>
      <w:r>
        <w:rPr>
          <w:rFonts w:hint="eastAsia" w:cs="Arial"/>
          <w:color w:val="auto"/>
        </w:rPr>
        <w:t>联系电话：</w:t>
      </w:r>
    </w:p>
    <w:p>
      <w:pPr>
        <w:adjustRightInd w:val="0"/>
        <w:snapToGrid w:val="0"/>
        <w:ind w:firstLine="420" w:firstLineChars="200"/>
        <w:jc w:val="left"/>
        <w:rPr>
          <w:rFonts w:cs="Arial"/>
          <w:color w:val="auto"/>
        </w:rPr>
      </w:pPr>
      <w:r>
        <w:rPr>
          <w:rFonts w:hint="eastAsia" w:cs="Arial"/>
          <w:color w:val="auto"/>
        </w:rPr>
        <w:t>签定日期：</w:t>
      </w:r>
      <w:r>
        <w:rPr>
          <w:rFonts w:cs="Arial"/>
          <w:color w:val="auto"/>
        </w:rPr>
        <w:t>             </w:t>
      </w:r>
      <w:r>
        <w:rPr>
          <w:rFonts w:hint="eastAsia" w:cs="Arial"/>
          <w:color w:val="auto"/>
        </w:rPr>
        <w:t xml:space="preserve">  </w:t>
      </w:r>
      <w:r>
        <w:rPr>
          <w:rFonts w:cs="Arial"/>
          <w:color w:val="auto"/>
        </w:rPr>
        <w:t xml:space="preserve">     </w:t>
      </w:r>
      <w:r>
        <w:rPr>
          <w:rFonts w:hint="eastAsia" w:cs="Arial"/>
          <w:color w:val="auto"/>
        </w:rPr>
        <w:t xml:space="preserve">                  签定日期：</w:t>
      </w:r>
    </w:p>
    <w:p>
      <w:pPr>
        <w:adjustRightInd w:val="0"/>
        <w:snapToGrid w:val="0"/>
        <w:ind w:firstLine="420" w:firstLineChars="200"/>
        <w:rPr>
          <w:color w:val="auto"/>
        </w:rPr>
        <w:sectPr>
          <w:pgSz w:w="11906" w:h="16838"/>
          <w:pgMar w:top="1383" w:right="1080" w:bottom="986" w:left="1080" w:header="851" w:footer="709" w:gutter="0"/>
          <w:cols w:space="720" w:num="1"/>
          <w:docGrid w:linePitch="312" w:charSpace="0"/>
        </w:sectPr>
      </w:pPr>
    </w:p>
    <w:p>
      <w:pPr>
        <w:pStyle w:val="2"/>
        <w:rPr>
          <w:rFonts w:ascii="宋体" w:hAnsi="宋体"/>
          <w:color w:val="auto"/>
          <w:kern w:val="0"/>
          <w:sz w:val="24"/>
        </w:rPr>
      </w:pPr>
      <w:r>
        <w:rPr>
          <w:rFonts w:hint="eastAsia" w:ascii="宋体" w:hAnsi="宋体"/>
          <w:color w:val="auto"/>
          <w:kern w:val="0"/>
          <w:sz w:val="24"/>
        </w:rPr>
        <w:t>第四章    投标文件格式</w:t>
      </w:r>
    </w:p>
    <w:p>
      <w:pPr>
        <w:ind w:firstLine="482" w:firstLineChars="200"/>
        <w:rPr>
          <w:rFonts w:ascii="宋体" w:hAnsi="宋体"/>
          <w:b/>
          <w:bCs/>
          <w:color w:val="auto"/>
          <w:kern w:val="0"/>
          <w:sz w:val="24"/>
        </w:rPr>
      </w:pPr>
      <w:r>
        <w:rPr>
          <w:rFonts w:hint="eastAsia" w:ascii="宋体" w:hAnsi="宋体"/>
          <w:b/>
          <w:color w:val="auto"/>
          <w:sz w:val="24"/>
        </w:rPr>
        <w:t xml:space="preserve">   投标人提交文件须知：</w:t>
      </w:r>
    </w:p>
    <w:p>
      <w:pPr>
        <w:pStyle w:val="16"/>
        <w:numPr>
          <w:ilvl w:val="0"/>
          <w:numId w:val="0"/>
        </w:numPr>
        <w:ind w:firstLine="480" w:firstLineChars="200"/>
        <w:rPr>
          <w:b/>
          <w:color w:val="auto"/>
          <w:sz w:val="24"/>
          <w:szCs w:val="24"/>
        </w:rPr>
      </w:pPr>
      <w:r>
        <w:rPr>
          <w:rFonts w:hint="eastAsia"/>
          <w:color w:val="auto"/>
          <w:sz w:val="24"/>
          <w:szCs w:val="24"/>
        </w:rPr>
        <w:t>1．磋商文件中有投标文件格式模板的，按本文件提供的模板填写；没有模板的，投标人自行编制。投标文件的编写顺序按“</w:t>
      </w:r>
      <w:r>
        <w:rPr>
          <w:rFonts w:hint="eastAsia"/>
          <w:i/>
          <w:color w:val="auto"/>
          <w:sz w:val="24"/>
          <w:szCs w:val="24"/>
        </w:rPr>
        <w:t>第一章总则 4.投标文件的编制</w:t>
      </w:r>
      <w:r>
        <w:rPr>
          <w:rFonts w:hint="eastAsia"/>
          <w:color w:val="auto"/>
          <w:sz w:val="24"/>
          <w:szCs w:val="24"/>
        </w:rPr>
        <w:t>”要求进行，混乱的编排以致投标文件被误读或采购人查找不到有效文件，后果由投标人承担</w:t>
      </w:r>
    </w:p>
    <w:p>
      <w:pPr>
        <w:pStyle w:val="16"/>
        <w:numPr>
          <w:ilvl w:val="0"/>
          <w:numId w:val="0"/>
        </w:numPr>
        <w:ind w:firstLine="480" w:firstLineChars="200"/>
        <w:rPr>
          <w:color w:val="auto"/>
          <w:sz w:val="24"/>
          <w:szCs w:val="24"/>
        </w:rPr>
      </w:pPr>
      <w:r>
        <w:rPr>
          <w:rFonts w:hint="eastAsia"/>
          <w:color w:val="auto"/>
          <w:sz w:val="24"/>
          <w:szCs w:val="24"/>
        </w:rPr>
        <w:t>2.所附表格中要求回答的全部问题和信息都必须正面回答。</w:t>
      </w:r>
    </w:p>
    <w:p>
      <w:pPr>
        <w:pStyle w:val="16"/>
        <w:numPr>
          <w:ilvl w:val="0"/>
          <w:numId w:val="0"/>
        </w:numPr>
        <w:ind w:firstLine="480" w:firstLineChars="200"/>
        <w:rPr>
          <w:color w:val="auto"/>
          <w:sz w:val="24"/>
          <w:szCs w:val="24"/>
        </w:rPr>
      </w:pPr>
      <w:r>
        <w:rPr>
          <w:rFonts w:hint="eastAsia"/>
          <w:color w:val="auto"/>
          <w:sz w:val="24"/>
          <w:szCs w:val="24"/>
        </w:rPr>
        <w:t>3.采购人将依据投标人提交的资料并根据自己的判断，决定投标人履行合同合格性及能力。投标人提交的材料将被保密保存，但不退还。</w:t>
      </w:r>
    </w:p>
    <w:p>
      <w:pPr>
        <w:pStyle w:val="16"/>
        <w:numPr>
          <w:ilvl w:val="0"/>
          <w:numId w:val="0"/>
        </w:numPr>
        <w:rPr>
          <w:b/>
          <w:color w:val="auto"/>
          <w:sz w:val="24"/>
          <w:szCs w:val="24"/>
        </w:rPr>
      </w:pPr>
      <w:r>
        <w:rPr>
          <w:rFonts w:hint="eastAsia"/>
          <w:b/>
          <w:color w:val="auto"/>
          <w:sz w:val="24"/>
          <w:szCs w:val="24"/>
        </w:rPr>
        <w:br w:type="page"/>
      </w:r>
      <w:r>
        <w:rPr>
          <w:rFonts w:hint="eastAsia"/>
          <w:b/>
          <w:color w:val="auto"/>
          <w:sz w:val="24"/>
          <w:szCs w:val="24"/>
        </w:rPr>
        <w:t>(一)投标函</w:t>
      </w:r>
    </w:p>
    <w:p>
      <w:pPr>
        <w:pStyle w:val="19"/>
        <w:adjustRightInd/>
        <w:rPr>
          <w:color w:val="auto"/>
          <w:kern w:val="2"/>
          <w:sz w:val="24"/>
          <w:szCs w:val="24"/>
        </w:rPr>
      </w:pPr>
      <w:r>
        <w:rPr>
          <w:rFonts w:hint="eastAsia"/>
          <w:color w:val="auto"/>
          <w:kern w:val="2"/>
          <w:sz w:val="24"/>
          <w:szCs w:val="24"/>
          <w:u w:val="single"/>
        </w:rPr>
        <w:t>江苏师范大学科文学院</w:t>
      </w:r>
      <w:r>
        <w:rPr>
          <w:rFonts w:hint="eastAsia"/>
          <w:color w:val="auto"/>
          <w:kern w:val="2"/>
          <w:sz w:val="24"/>
          <w:szCs w:val="24"/>
        </w:rPr>
        <w:t>：</w:t>
      </w:r>
    </w:p>
    <w:p>
      <w:pPr>
        <w:widowControl/>
        <w:ind w:firstLine="480" w:firstLineChars="200"/>
        <w:jc w:val="left"/>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(投标人全称)授权</w:t>
      </w:r>
      <w:r>
        <w:rPr>
          <w:rFonts w:hint="eastAsia" w:ascii="宋体" w:hAnsi="宋体"/>
          <w:color w:val="auto"/>
          <w:sz w:val="24"/>
          <w:u w:val="single"/>
        </w:rPr>
        <w:t xml:space="preserve">         </w:t>
      </w:r>
      <w:r>
        <w:rPr>
          <w:rFonts w:hint="eastAsia" w:ascii="宋体" w:hAnsi="宋体"/>
          <w:color w:val="auto"/>
          <w:sz w:val="24"/>
        </w:rPr>
        <w:t>(投标人代表姓名)</w:t>
      </w:r>
      <w:r>
        <w:rPr>
          <w:rFonts w:hint="eastAsia" w:ascii="宋体" w:hAnsi="宋体"/>
          <w:color w:val="auto"/>
          <w:sz w:val="24"/>
          <w:u w:val="single"/>
        </w:rPr>
        <w:t xml:space="preserve">           </w:t>
      </w:r>
      <w:r>
        <w:rPr>
          <w:rFonts w:hint="eastAsia" w:ascii="宋体" w:hAnsi="宋体"/>
          <w:color w:val="auto"/>
          <w:sz w:val="24"/>
        </w:rPr>
        <w:t>(职务、职称)为我方代表，参加贵方组织的</w:t>
      </w:r>
      <w:r>
        <w:rPr>
          <w:rFonts w:hint="eastAsia" w:ascii="宋体" w:hAnsi="宋体"/>
          <w:color w:val="auto"/>
          <w:sz w:val="24"/>
          <w:u w:val="single"/>
        </w:rPr>
        <w:t xml:space="preserve">                          </w:t>
      </w:r>
      <w:r>
        <w:rPr>
          <w:rFonts w:hint="eastAsia" w:ascii="宋体" w:hAnsi="宋体"/>
          <w:color w:val="auto"/>
          <w:sz w:val="24"/>
        </w:rPr>
        <w:t>(项目名称、项目编号)采购的有关活动，并对此项目进行投标，为此：</w:t>
      </w:r>
    </w:p>
    <w:p>
      <w:pPr>
        <w:pStyle w:val="16"/>
        <w:numPr>
          <w:ilvl w:val="0"/>
          <w:numId w:val="0"/>
        </w:numPr>
        <w:ind w:left="2" w:leftChars="1" w:firstLine="480" w:firstLineChars="200"/>
        <w:rPr>
          <w:color w:val="auto"/>
          <w:sz w:val="24"/>
          <w:szCs w:val="24"/>
        </w:rPr>
      </w:pPr>
      <w:r>
        <w:rPr>
          <w:rFonts w:hint="eastAsia"/>
          <w:color w:val="auto"/>
          <w:sz w:val="24"/>
          <w:szCs w:val="24"/>
        </w:rPr>
        <w:t>1.我方同意在本项目招标文件中规定的投标日起</w:t>
      </w:r>
      <w:r>
        <w:rPr>
          <w:rFonts w:hint="eastAsia"/>
          <w:color w:val="auto"/>
          <w:sz w:val="24"/>
          <w:szCs w:val="24"/>
          <w:u w:val="single"/>
        </w:rPr>
        <w:t>90日内</w:t>
      </w:r>
      <w:r>
        <w:rPr>
          <w:rFonts w:hint="eastAsia"/>
          <w:color w:val="auto"/>
          <w:sz w:val="24"/>
          <w:szCs w:val="24"/>
        </w:rPr>
        <w:t>遵守本文中的承诺且在此期限期满之前均具有约束力。</w:t>
      </w:r>
    </w:p>
    <w:p>
      <w:pPr>
        <w:pStyle w:val="16"/>
        <w:numPr>
          <w:ilvl w:val="0"/>
          <w:numId w:val="0"/>
        </w:numPr>
        <w:ind w:left="2" w:leftChars="1" w:firstLine="480" w:firstLineChars="200"/>
        <w:rPr>
          <w:color w:val="auto"/>
          <w:sz w:val="24"/>
          <w:szCs w:val="24"/>
        </w:rPr>
      </w:pPr>
      <w:r>
        <w:rPr>
          <w:rFonts w:hint="eastAsia"/>
          <w:color w:val="auto"/>
          <w:sz w:val="24"/>
          <w:szCs w:val="24"/>
        </w:rPr>
        <w:t>2.我方承诺已经具备《中华人民共和国政府采购法》中规定的参加政府采购活动的供应商应当具备及本项目规定的资格条件。</w:t>
      </w:r>
    </w:p>
    <w:p>
      <w:pPr>
        <w:pStyle w:val="16"/>
        <w:numPr>
          <w:ilvl w:val="0"/>
          <w:numId w:val="0"/>
        </w:numPr>
        <w:ind w:left="2" w:leftChars="1" w:firstLine="480" w:firstLineChars="200"/>
        <w:rPr>
          <w:color w:val="auto"/>
          <w:sz w:val="24"/>
          <w:szCs w:val="24"/>
        </w:rPr>
      </w:pPr>
      <w:r>
        <w:rPr>
          <w:rFonts w:hint="eastAsia"/>
          <w:color w:val="auto"/>
          <w:sz w:val="24"/>
          <w:szCs w:val="24"/>
        </w:rPr>
        <w:t>3.提供投标须知规定的全部招标文件，包括招标文件</w:t>
      </w:r>
      <w:r>
        <w:rPr>
          <w:rFonts w:hint="eastAsia"/>
          <w:b/>
          <w:color w:val="auto"/>
          <w:sz w:val="24"/>
          <w:szCs w:val="24"/>
        </w:rPr>
        <w:t>正本1份，副本4份</w:t>
      </w:r>
      <w:r>
        <w:rPr>
          <w:rFonts w:hint="eastAsia"/>
          <w:color w:val="auto"/>
          <w:sz w:val="24"/>
          <w:szCs w:val="24"/>
        </w:rPr>
        <w:t>。</w:t>
      </w:r>
    </w:p>
    <w:p>
      <w:pPr>
        <w:pStyle w:val="16"/>
        <w:numPr>
          <w:ilvl w:val="0"/>
          <w:numId w:val="0"/>
        </w:numPr>
        <w:ind w:left="2" w:leftChars="1" w:firstLine="480" w:firstLineChars="200"/>
        <w:rPr>
          <w:color w:val="auto"/>
          <w:sz w:val="24"/>
          <w:szCs w:val="24"/>
        </w:rPr>
      </w:pPr>
      <w:r>
        <w:rPr>
          <w:rFonts w:hint="eastAsia"/>
          <w:color w:val="auto"/>
          <w:sz w:val="24"/>
          <w:szCs w:val="24"/>
        </w:rPr>
        <w:t>4.按招标文件要求提供和交付的货物和服务的投标详见报价明细表及服务方案。</w:t>
      </w:r>
    </w:p>
    <w:p>
      <w:pPr>
        <w:pStyle w:val="16"/>
        <w:numPr>
          <w:ilvl w:val="0"/>
          <w:numId w:val="0"/>
        </w:numPr>
        <w:ind w:left="2" w:leftChars="1" w:firstLine="480" w:firstLineChars="200"/>
        <w:rPr>
          <w:color w:val="auto"/>
          <w:sz w:val="24"/>
          <w:szCs w:val="24"/>
        </w:rPr>
      </w:pPr>
      <w:r>
        <w:rPr>
          <w:rFonts w:hint="eastAsia"/>
          <w:color w:val="auto"/>
          <w:sz w:val="24"/>
          <w:szCs w:val="24"/>
        </w:rPr>
        <w:t>5.保证忠实执行双方签订的合同，并承担合同规定的责任和义务。</w:t>
      </w:r>
    </w:p>
    <w:p>
      <w:pPr>
        <w:pStyle w:val="16"/>
        <w:numPr>
          <w:ilvl w:val="0"/>
          <w:numId w:val="0"/>
        </w:numPr>
        <w:ind w:left="2" w:leftChars="1" w:firstLine="480" w:firstLineChars="200"/>
        <w:rPr>
          <w:color w:val="auto"/>
          <w:sz w:val="24"/>
          <w:szCs w:val="24"/>
        </w:rPr>
      </w:pPr>
      <w:r>
        <w:rPr>
          <w:rFonts w:hint="eastAsia"/>
          <w:color w:val="auto"/>
          <w:sz w:val="24"/>
          <w:szCs w:val="24"/>
        </w:rPr>
        <w:t>6.保证遵守招标文件的各项规定。</w:t>
      </w:r>
    </w:p>
    <w:p>
      <w:pPr>
        <w:pStyle w:val="16"/>
        <w:numPr>
          <w:ilvl w:val="0"/>
          <w:numId w:val="0"/>
        </w:numPr>
        <w:ind w:left="2" w:leftChars="1" w:firstLine="480" w:firstLineChars="200"/>
        <w:rPr>
          <w:color w:val="auto"/>
          <w:sz w:val="24"/>
          <w:szCs w:val="24"/>
        </w:rPr>
      </w:pPr>
      <w:r>
        <w:rPr>
          <w:rFonts w:hint="eastAsia"/>
          <w:color w:val="auto"/>
          <w:sz w:val="24"/>
          <w:szCs w:val="24"/>
        </w:rPr>
        <w:t>7.如果在规定的投标有效期内撤回投标，我方同意将被列入不良记录名单。</w:t>
      </w:r>
    </w:p>
    <w:p>
      <w:pPr>
        <w:pStyle w:val="16"/>
        <w:numPr>
          <w:ilvl w:val="0"/>
          <w:numId w:val="0"/>
        </w:numPr>
        <w:ind w:left="2" w:leftChars="1" w:firstLine="480" w:firstLineChars="200"/>
        <w:rPr>
          <w:color w:val="auto"/>
          <w:sz w:val="24"/>
          <w:szCs w:val="24"/>
        </w:rPr>
      </w:pPr>
      <w:r>
        <w:rPr>
          <w:rFonts w:hint="eastAsia"/>
          <w:color w:val="auto"/>
          <w:sz w:val="24"/>
          <w:szCs w:val="24"/>
        </w:rPr>
        <w:t>8.我方完全理解贵方不一定接受最低价的投标。</w:t>
      </w:r>
    </w:p>
    <w:p>
      <w:pPr>
        <w:pStyle w:val="16"/>
        <w:numPr>
          <w:ilvl w:val="0"/>
          <w:numId w:val="0"/>
        </w:numPr>
        <w:ind w:left="2" w:leftChars="1" w:firstLine="480" w:firstLineChars="200"/>
        <w:rPr>
          <w:color w:val="auto"/>
          <w:sz w:val="24"/>
          <w:szCs w:val="24"/>
        </w:rPr>
      </w:pPr>
      <w:r>
        <w:rPr>
          <w:rFonts w:hint="eastAsia"/>
          <w:color w:val="auto"/>
          <w:sz w:val="24"/>
          <w:szCs w:val="24"/>
        </w:rPr>
        <w:t>9.我方愿意向贵方提供任何与本项投标有关的数据、情况和技术资料。如果贵方需要，我方愿意提供我方做出的一切承诺的证明材料。</w:t>
      </w:r>
    </w:p>
    <w:p>
      <w:pPr>
        <w:pStyle w:val="16"/>
        <w:numPr>
          <w:ilvl w:val="0"/>
          <w:numId w:val="0"/>
        </w:numPr>
        <w:ind w:left="2" w:leftChars="1" w:firstLine="480" w:firstLineChars="200"/>
        <w:rPr>
          <w:color w:val="auto"/>
          <w:sz w:val="24"/>
          <w:szCs w:val="24"/>
        </w:rPr>
      </w:pPr>
      <w:r>
        <w:rPr>
          <w:rFonts w:hint="eastAsia"/>
          <w:color w:val="auto"/>
          <w:sz w:val="24"/>
          <w:szCs w:val="24"/>
        </w:rPr>
        <w:t>10.我方承诺：采购人如果需追加采购本项目招标文件所列货物及相关服务的，在不改变合同其他实质性条款的前提下，按相同或更优惠的折扣保证供货。</w:t>
      </w:r>
    </w:p>
    <w:p>
      <w:pPr>
        <w:pStyle w:val="16"/>
        <w:numPr>
          <w:ilvl w:val="0"/>
          <w:numId w:val="0"/>
        </w:numPr>
        <w:ind w:left="2" w:leftChars="1" w:firstLine="480" w:firstLineChars="200"/>
        <w:rPr>
          <w:color w:val="auto"/>
          <w:sz w:val="24"/>
          <w:szCs w:val="24"/>
        </w:rPr>
      </w:pPr>
      <w:r>
        <w:rPr>
          <w:rFonts w:hint="eastAsia"/>
          <w:color w:val="auto"/>
          <w:sz w:val="24"/>
          <w:szCs w:val="24"/>
        </w:rPr>
        <w:t>11.我方承诺接受招标文件中《成交合同》的全部条款且无任何异议。</w:t>
      </w:r>
    </w:p>
    <w:p>
      <w:pPr>
        <w:pStyle w:val="16"/>
        <w:numPr>
          <w:ilvl w:val="0"/>
          <w:numId w:val="0"/>
        </w:numPr>
        <w:ind w:left="2" w:leftChars="1" w:firstLine="480" w:firstLineChars="200"/>
        <w:rPr>
          <w:color w:val="auto"/>
          <w:sz w:val="24"/>
          <w:szCs w:val="24"/>
        </w:rPr>
      </w:pPr>
      <w:r>
        <w:rPr>
          <w:rFonts w:hint="eastAsia"/>
          <w:color w:val="auto"/>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ind w:left="0" w:firstLine="480" w:firstLineChars="200"/>
        <w:rPr>
          <w:rFonts w:ascii="宋体" w:hAnsi="宋体"/>
          <w:color w:val="auto"/>
          <w:sz w:val="24"/>
        </w:rPr>
      </w:pPr>
      <w:r>
        <w:rPr>
          <w:rFonts w:hint="eastAsia" w:ascii="宋体" w:hAnsi="宋体"/>
          <w:color w:val="auto"/>
          <w:sz w:val="24"/>
        </w:rPr>
        <w:t>提供虚假材料谋取成交的；</w:t>
      </w:r>
    </w:p>
    <w:p>
      <w:pPr>
        <w:numPr>
          <w:ilvl w:val="0"/>
          <w:numId w:val="5"/>
        </w:numPr>
        <w:ind w:left="0" w:firstLine="480" w:firstLineChars="200"/>
        <w:rPr>
          <w:rFonts w:ascii="宋体" w:hAnsi="宋体"/>
          <w:color w:val="auto"/>
          <w:sz w:val="24"/>
        </w:rPr>
      </w:pPr>
      <w:r>
        <w:rPr>
          <w:rFonts w:hint="eastAsia" w:ascii="宋体" w:hAnsi="宋体"/>
          <w:color w:val="auto"/>
          <w:sz w:val="24"/>
        </w:rPr>
        <w:t>采取不正当手段诋毁、排挤其他供应商的；</w:t>
      </w:r>
    </w:p>
    <w:p>
      <w:pPr>
        <w:numPr>
          <w:ilvl w:val="0"/>
          <w:numId w:val="5"/>
        </w:numPr>
        <w:ind w:left="0" w:firstLine="480" w:firstLineChars="200"/>
        <w:rPr>
          <w:rFonts w:ascii="宋体" w:hAnsi="宋体"/>
          <w:color w:val="auto"/>
          <w:sz w:val="24"/>
        </w:rPr>
      </w:pPr>
      <w:r>
        <w:rPr>
          <w:rFonts w:hint="eastAsia" w:ascii="宋体" w:hAnsi="宋体"/>
          <w:color w:val="auto"/>
          <w:sz w:val="24"/>
        </w:rPr>
        <w:t>与采购人、其它供应商或者采购人工作人员恶意串通的；</w:t>
      </w:r>
    </w:p>
    <w:p>
      <w:pPr>
        <w:numPr>
          <w:ilvl w:val="0"/>
          <w:numId w:val="5"/>
        </w:numPr>
        <w:ind w:left="0" w:firstLine="480" w:firstLineChars="200"/>
        <w:rPr>
          <w:rFonts w:ascii="宋体" w:hAnsi="宋体"/>
          <w:color w:val="auto"/>
          <w:sz w:val="24"/>
        </w:rPr>
      </w:pPr>
      <w:r>
        <w:rPr>
          <w:rFonts w:hint="eastAsia" w:ascii="宋体" w:hAnsi="宋体"/>
          <w:color w:val="auto"/>
          <w:sz w:val="24"/>
        </w:rPr>
        <w:t>向采购人、采购人工作人员行贿或者提供其他不正当利益的；</w:t>
      </w:r>
    </w:p>
    <w:p>
      <w:pPr>
        <w:numPr>
          <w:ilvl w:val="0"/>
          <w:numId w:val="5"/>
        </w:numPr>
        <w:ind w:left="0" w:firstLine="480" w:firstLineChars="200"/>
        <w:rPr>
          <w:rFonts w:ascii="宋体" w:hAnsi="宋体"/>
          <w:color w:val="auto"/>
          <w:sz w:val="24"/>
        </w:rPr>
      </w:pPr>
      <w:r>
        <w:rPr>
          <w:rFonts w:hint="eastAsia" w:ascii="宋体" w:hAnsi="宋体"/>
          <w:color w:val="auto"/>
          <w:sz w:val="24"/>
        </w:rPr>
        <w:t>未经采购人同意，在采购过程中与采购人进行协商招标的；</w:t>
      </w:r>
    </w:p>
    <w:p>
      <w:pPr>
        <w:numPr>
          <w:ilvl w:val="0"/>
          <w:numId w:val="5"/>
        </w:numPr>
        <w:ind w:left="0" w:firstLine="480" w:firstLineChars="200"/>
        <w:rPr>
          <w:rFonts w:ascii="宋体" w:hAnsi="宋体"/>
          <w:color w:val="auto"/>
          <w:sz w:val="24"/>
        </w:rPr>
      </w:pPr>
      <w:r>
        <w:rPr>
          <w:rFonts w:hint="eastAsia" w:ascii="宋体" w:hAnsi="宋体"/>
          <w:color w:val="auto"/>
          <w:sz w:val="24"/>
        </w:rPr>
        <w:t>拒绝有关部门监督检查或提供虚假情况的；</w:t>
      </w:r>
    </w:p>
    <w:p>
      <w:pPr>
        <w:numPr>
          <w:ilvl w:val="0"/>
          <w:numId w:val="5"/>
        </w:numPr>
        <w:ind w:left="0" w:firstLine="480" w:firstLineChars="200"/>
        <w:rPr>
          <w:rFonts w:ascii="宋体" w:hAnsi="宋体"/>
          <w:color w:val="auto"/>
          <w:sz w:val="24"/>
        </w:rPr>
      </w:pPr>
      <w:r>
        <w:rPr>
          <w:rFonts w:hint="eastAsia" w:ascii="宋体" w:hAnsi="宋体"/>
          <w:color w:val="auto"/>
          <w:sz w:val="24"/>
        </w:rPr>
        <w:t>拒绝质量技术监督部门对投标样品或成交货物作质量检验的。</w:t>
      </w:r>
    </w:p>
    <w:p>
      <w:pPr>
        <w:ind w:firstLine="480" w:firstLineChars="200"/>
        <w:rPr>
          <w:rFonts w:ascii="宋体" w:hAnsi="宋体"/>
          <w:color w:val="auto"/>
          <w:sz w:val="24"/>
        </w:rPr>
      </w:pPr>
      <w:r>
        <w:rPr>
          <w:rFonts w:hint="eastAsia" w:ascii="宋体" w:hAnsi="宋体"/>
          <w:color w:val="auto"/>
          <w:sz w:val="24"/>
        </w:rPr>
        <w:t>与本投标有关的一切往来通讯请寄：</w:t>
      </w:r>
    </w:p>
    <w:p>
      <w:pPr>
        <w:tabs>
          <w:tab w:val="left" w:pos="480"/>
        </w:tabs>
        <w:ind w:firstLine="480" w:firstLineChars="200"/>
        <w:rPr>
          <w:rFonts w:ascii="宋体" w:hAnsi="宋体"/>
          <w:color w:val="auto"/>
          <w:sz w:val="24"/>
        </w:rPr>
      </w:pPr>
      <w:r>
        <w:rPr>
          <w:rFonts w:hint="eastAsia" w:ascii="宋体" w:hAnsi="宋体"/>
          <w:color w:val="auto"/>
          <w:sz w:val="24"/>
        </w:rPr>
        <w:t xml:space="preserve">地址：__________________________  </w:t>
      </w:r>
    </w:p>
    <w:p>
      <w:pPr>
        <w:tabs>
          <w:tab w:val="left" w:pos="480"/>
        </w:tabs>
        <w:ind w:firstLine="480" w:firstLineChars="200"/>
        <w:rPr>
          <w:rFonts w:ascii="宋体" w:hAnsi="宋体"/>
          <w:color w:val="auto"/>
          <w:sz w:val="24"/>
        </w:rPr>
      </w:pPr>
      <w:r>
        <w:rPr>
          <w:rFonts w:hint="eastAsia" w:ascii="宋体" w:hAnsi="宋体"/>
          <w:color w:val="auto"/>
          <w:sz w:val="24"/>
        </w:rPr>
        <w:t>邮编：__________________________</w:t>
      </w:r>
    </w:p>
    <w:p>
      <w:pPr>
        <w:tabs>
          <w:tab w:val="left" w:pos="480"/>
        </w:tabs>
        <w:ind w:firstLine="480" w:firstLineChars="200"/>
        <w:rPr>
          <w:rFonts w:ascii="宋体" w:hAnsi="宋体"/>
          <w:color w:val="auto"/>
          <w:sz w:val="24"/>
        </w:rPr>
      </w:pPr>
      <w:r>
        <w:rPr>
          <w:rFonts w:hint="eastAsia" w:ascii="宋体" w:hAnsi="宋体"/>
          <w:color w:val="auto"/>
          <w:sz w:val="24"/>
        </w:rPr>
        <w:t>电话：</w:t>
      </w:r>
      <w:r>
        <w:rPr>
          <w:rFonts w:hint="eastAsia" w:ascii="宋体" w:hAnsi="宋体"/>
          <w:color w:val="auto"/>
          <w:sz w:val="24"/>
          <w:u w:val="single"/>
        </w:rPr>
        <w:t xml:space="preserve">                         </w:t>
      </w:r>
    </w:p>
    <w:p>
      <w:pPr>
        <w:ind w:firstLine="480" w:firstLineChars="200"/>
        <w:rPr>
          <w:rFonts w:ascii="宋体" w:hAnsi="宋体"/>
          <w:color w:val="auto"/>
          <w:sz w:val="24"/>
        </w:rPr>
      </w:pPr>
      <w:r>
        <w:rPr>
          <w:rFonts w:hint="eastAsia" w:ascii="宋体" w:hAnsi="宋体"/>
          <w:color w:val="auto"/>
          <w:sz w:val="24"/>
        </w:rPr>
        <w:t>投标人：</w:t>
      </w:r>
      <w:r>
        <w:rPr>
          <w:rFonts w:hint="eastAsia" w:ascii="宋体" w:hAnsi="宋体"/>
          <w:color w:val="auto"/>
          <w:sz w:val="24"/>
          <w:u w:val="single"/>
        </w:rPr>
        <w:t xml:space="preserve">                  （公章）</w:t>
      </w:r>
    </w:p>
    <w:p>
      <w:pPr>
        <w:ind w:firstLine="480" w:firstLineChars="200"/>
        <w:rPr>
          <w:rFonts w:ascii="宋体" w:hAnsi="宋体"/>
          <w:color w:val="auto"/>
          <w:sz w:val="24"/>
        </w:rPr>
      </w:pPr>
      <w:r>
        <w:rPr>
          <w:rFonts w:hint="eastAsia" w:ascii="宋体" w:hAnsi="宋体"/>
          <w:color w:val="auto"/>
          <w:sz w:val="24"/>
        </w:rPr>
        <w:t>法定代表人签字：_________________</w:t>
      </w:r>
    </w:p>
    <w:p>
      <w:pPr>
        <w:ind w:firstLine="480" w:firstLineChars="200"/>
        <w:rPr>
          <w:rFonts w:ascii="宋体" w:hAnsi="宋体"/>
          <w:color w:val="auto"/>
          <w:sz w:val="24"/>
        </w:rPr>
      </w:pPr>
      <w:r>
        <w:rPr>
          <w:rFonts w:hint="eastAsia" w:ascii="宋体" w:hAnsi="宋体"/>
          <w:color w:val="auto"/>
          <w:sz w:val="24"/>
        </w:rPr>
        <w:t>法定</w:t>
      </w:r>
      <w:r>
        <w:rPr>
          <w:rFonts w:ascii="宋体" w:hAnsi="宋体"/>
          <w:color w:val="auto"/>
          <w:sz w:val="24"/>
        </w:rPr>
        <w:t>代表人盖章：</w:t>
      </w:r>
      <w:r>
        <w:rPr>
          <w:rFonts w:hint="eastAsia" w:ascii="宋体" w:hAnsi="宋体"/>
          <w:color w:val="auto"/>
          <w:sz w:val="24"/>
        </w:rPr>
        <w:t>_________________</w:t>
      </w:r>
    </w:p>
    <w:p>
      <w:pPr>
        <w:ind w:firstLine="5040" w:firstLineChars="2100"/>
        <w:rPr>
          <w:rFonts w:ascii="宋体" w:hAnsi="宋体"/>
          <w:color w:val="auto"/>
          <w:sz w:val="24"/>
        </w:rPr>
      </w:pPr>
    </w:p>
    <w:p>
      <w:pPr>
        <w:ind w:firstLine="5040" w:firstLineChars="2100"/>
        <w:rPr>
          <w:rFonts w:ascii="宋体" w:hAnsi="宋体"/>
          <w:color w:val="auto"/>
          <w:sz w:val="24"/>
        </w:rPr>
      </w:pPr>
      <w:r>
        <w:rPr>
          <w:rFonts w:hint="eastAsia" w:ascii="宋体" w:hAnsi="宋体"/>
          <w:color w:val="auto"/>
          <w:sz w:val="24"/>
        </w:rPr>
        <w:t>日期：</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    年    月    日</w:t>
      </w:r>
      <w:bookmarkStart w:id="2" w:name="_Toc21000519"/>
      <w:bookmarkStart w:id="3" w:name="_Toc20642290"/>
      <w:bookmarkStart w:id="4" w:name="_Toc20816120"/>
      <w:bookmarkStart w:id="5" w:name="_Toc21001363"/>
      <w:bookmarkStart w:id="6" w:name="_Toc20988289"/>
      <w:bookmarkStart w:id="7" w:name="_Toc36287943"/>
    </w:p>
    <w:p>
      <w:pPr>
        <w:jc w:val="left"/>
        <w:rPr>
          <w:rFonts w:ascii="宋体" w:hAnsi="宋体"/>
          <w:color w:val="auto"/>
          <w:sz w:val="24"/>
        </w:rPr>
      </w:pPr>
      <w:r>
        <w:rPr>
          <w:rFonts w:hint="eastAsia" w:ascii="宋体" w:hAnsi="宋体"/>
          <w:b/>
          <w:bCs/>
          <w:color w:val="auto"/>
          <w:kern w:val="0"/>
          <w:sz w:val="24"/>
        </w:rPr>
        <w:br w:type="page"/>
      </w:r>
      <w:r>
        <w:rPr>
          <w:rFonts w:hint="eastAsia" w:ascii="宋体" w:hAnsi="宋体"/>
          <w:b/>
          <w:bCs/>
          <w:color w:val="auto"/>
          <w:kern w:val="0"/>
          <w:sz w:val="24"/>
        </w:rPr>
        <w:t>（二）投标报价一览表</w:t>
      </w:r>
    </w:p>
    <w:p>
      <w:pPr>
        <w:rPr>
          <w:rFonts w:ascii="宋体" w:hAnsi="宋体"/>
          <w:b/>
          <w:bCs/>
          <w:color w:val="auto"/>
          <w:sz w:val="24"/>
        </w:rPr>
      </w:pPr>
    </w:p>
    <w:p>
      <w:pPr>
        <w:spacing w:line="480" w:lineRule="exact"/>
        <w:rPr>
          <w:color w:val="auto"/>
          <w:u w:val="single"/>
        </w:rPr>
      </w:pPr>
      <w:r>
        <w:rPr>
          <w:rFonts w:hint="eastAsia"/>
          <w:color w:val="auto"/>
        </w:rPr>
        <w:t xml:space="preserve"> 项目名称：</w:t>
      </w:r>
      <w:r>
        <w:rPr>
          <w:rFonts w:hint="eastAsia"/>
          <w:color w:val="auto"/>
          <w:u w:val="single"/>
        </w:rPr>
        <w:t xml:space="preserve">江苏师范大学科文学院消防维保专项服务  </w:t>
      </w:r>
    </w:p>
    <w:p>
      <w:pPr>
        <w:spacing w:line="480" w:lineRule="exact"/>
        <w:rPr>
          <w:color w:val="auto"/>
        </w:rPr>
      </w:pPr>
      <w:r>
        <w:rPr>
          <w:rFonts w:hint="eastAsia"/>
          <w:color w:val="auto"/>
        </w:rPr>
        <w:t xml:space="preserve">                                                     单位：人民币·元</w:t>
      </w:r>
    </w:p>
    <w:tbl>
      <w:tblPr>
        <w:tblStyle w:val="12"/>
        <w:tblW w:w="0" w:type="auto"/>
        <w:jc w:val="center"/>
        <w:tblLayout w:type="fixed"/>
        <w:tblCellMar>
          <w:top w:w="0" w:type="dxa"/>
          <w:left w:w="108" w:type="dxa"/>
          <w:bottom w:w="0" w:type="dxa"/>
          <w:right w:w="108" w:type="dxa"/>
        </w:tblCellMar>
      </w:tblPr>
      <w:tblGrid>
        <w:gridCol w:w="834"/>
        <w:gridCol w:w="2131"/>
        <w:gridCol w:w="3487"/>
        <w:gridCol w:w="2340"/>
      </w:tblGrid>
      <w:tr>
        <w:tblPrEx>
          <w:tblCellMar>
            <w:top w:w="0" w:type="dxa"/>
            <w:left w:w="108" w:type="dxa"/>
            <w:bottom w:w="0" w:type="dxa"/>
            <w:right w:w="108" w:type="dxa"/>
          </w:tblCellMar>
        </w:tblPrEx>
        <w:trPr>
          <w:trHeight w:val="691" w:hRule="atLeast"/>
          <w:jc w:val="center"/>
        </w:trPr>
        <w:tc>
          <w:tcPr>
            <w:tcW w:w="834" w:type="dxa"/>
            <w:tcBorders>
              <w:top w:val="single" w:color="000000" w:sz="8" w:space="0"/>
              <w:left w:val="single" w:color="000000" w:sz="8" w:space="0"/>
              <w:bottom w:val="single" w:color="000000" w:sz="4" w:space="0"/>
              <w:right w:val="single" w:color="auto" w:sz="4" w:space="0"/>
            </w:tcBorders>
            <w:shd w:val="clear" w:color="FFFFFF" w:fill="FFFFFF"/>
            <w:vAlign w:val="center"/>
          </w:tcPr>
          <w:p>
            <w:pPr>
              <w:spacing w:line="440" w:lineRule="exact"/>
              <w:jc w:val="center"/>
              <w:rPr>
                <w:color w:val="auto"/>
              </w:rPr>
            </w:pPr>
            <w:r>
              <w:rPr>
                <w:rFonts w:hint="eastAsia"/>
                <w:color w:val="auto"/>
              </w:rPr>
              <w:t>序号</w:t>
            </w:r>
          </w:p>
        </w:tc>
        <w:tc>
          <w:tcPr>
            <w:tcW w:w="2131" w:type="dxa"/>
            <w:tcBorders>
              <w:top w:val="single" w:color="000000" w:sz="8" w:space="0"/>
              <w:left w:val="single" w:color="auto" w:sz="4" w:space="0"/>
              <w:bottom w:val="single" w:color="000000" w:sz="4" w:space="0"/>
              <w:right w:val="single" w:color="000000" w:sz="4" w:space="0"/>
            </w:tcBorders>
            <w:shd w:val="clear" w:color="FFFFFF" w:fill="FFFFFF"/>
            <w:vAlign w:val="center"/>
          </w:tcPr>
          <w:p>
            <w:pPr>
              <w:spacing w:line="440" w:lineRule="exact"/>
              <w:jc w:val="center"/>
              <w:rPr>
                <w:color w:val="auto"/>
              </w:rPr>
            </w:pPr>
            <w:r>
              <w:rPr>
                <w:rFonts w:hint="eastAsia"/>
                <w:color w:val="auto"/>
              </w:rPr>
              <w:t>名  称</w:t>
            </w:r>
          </w:p>
        </w:tc>
        <w:tc>
          <w:tcPr>
            <w:tcW w:w="348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440" w:lineRule="exact"/>
              <w:jc w:val="center"/>
              <w:rPr>
                <w:color w:val="auto"/>
              </w:rPr>
            </w:pPr>
            <w:r>
              <w:rPr>
                <w:rFonts w:hint="eastAsia"/>
                <w:color w:val="auto"/>
              </w:rPr>
              <w:t>投标报价（元）</w:t>
            </w:r>
          </w:p>
        </w:tc>
        <w:tc>
          <w:tcPr>
            <w:tcW w:w="2340"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rPr>
                <w:color w:val="auto"/>
              </w:rPr>
            </w:pPr>
            <w:r>
              <w:rPr>
                <w:rFonts w:hint="eastAsia"/>
                <w:color w:val="auto"/>
              </w:rPr>
              <w:t>备注</w:t>
            </w: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rPr>
                <w:color w:val="auto"/>
              </w:rPr>
            </w:pPr>
            <w:r>
              <w:rPr>
                <w:rFonts w:hint="eastAsia"/>
                <w:color w:val="auto"/>
              </w:rPr>
              <w:t>1</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rPr>
                <w:color w:val="auto"/>
              </w:rPr>
            </w:pPr>
          </w:p>
        </w:tc>
        <w:tc>
          <w:tcPr>
            <w:tcW w:w="3487"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rPr>
                <w:color w:val="auto"/>
              </w:rPr>
            </w:pPr>
          </w:p>
        </w:tc>
        <w:tc>
          <w:tcPr>
            <w:tcW w:w="2340"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rPr>
                <w:color w:val="auto"/>
              </w:rPr>
            </w:pP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rPr>
                <w:color w:val="auto"/>
              </w:rPr>
            </w:pPr>
            <w:r>
              <w:rPr>
                <w:rFonts w:hint="eastAsia"/>
                <w:color w:val="auto"/>
              </w:rPr>
              <w:t>2</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rPr>
                <w:color w:val="auto"/>
              </w:rPr>
            </w:pPr>
          </w:p>
        </w:tc>
        <w:tc>
          <w:tcPr>
            <w:tcW w:w="3487"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rPr>
                <w:color w:val="auto"/>
              </w:rPr>
            </w:pPr>
          </w:p>
        </w:tc>
        <w:tc>
          <w:tcPr>
            <w:tcW w:w="2340"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rPr>
                <w:color w:val="auto"/>
              </w:rPr>
            </w:pPr>
          </w:p>
        </w:tc>
      </w:tr>
      <w:tr>
        <w:tblPrEx>
          <w:tblCellMar>
            <w:top w:w="0" w:type="dxa"/>
            <w:left w:w="108" w:type="dxa"/>
            <w:bottom w:w="0" w:type="dxa"/>
            <w:right w:w="108" w:type="dxa"/>
          </w:tblCellMar>
        </w:tblPrEx>
        <w:trPr>
          <w:trHeight w:val="630" w:hRule="atLeast"/>
          <w:jc w:val="center"/>
        </w:trPr>
        <w:tc>
          <w:tcPr>
            <w:tcW w:w="2965" w:type="dxa"/>
            <w:gridSpan w:val="2"/>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center"/>
              <w:rPr>
                <w:color w:val="auto"/>
              </w:rPr>
            </w:pPr>
            <w:r>
              <w:rPr>
                <w:rFonts w:hint="eastAsia"/>
                <w:color w:val="auto"/>
              </w:rPr>
              <w:t>合计（人民币）</w:t>
            </w:r>
          </w:p>
        </w:tc>
        <w:tc>
          <w:tcPr>
            <w:tcW w:w="5827" w:type="dxa"/>
            <w:gridSpan w:val="2"/>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rPr>
                <w:color w:val="auto"/>
              </w:rPr>
            </w:pPr>
            <w:r>
              <w:rPr>
                <w:rFonts w:hint="eastAsia"/>
                <w:color w:val="auto"/>
              </w:rPr>
              <w:t>大写：                  （小写：¥        ）</w:t>
            </w:r>
          </w:p>
        </w:tc>
      </w:tr>
      <w:tr>
        <w:tblPrEx>
          <w:tblCellMar>
            <w:top w:w="0" w:type="dxa"/>
            <w:left w:w="108" w:type="dxa"/>
            <w:bottom w:w="0" w:type="dxa"/>
            <w:right w:w="108" w:type="dxa"/>
          </w:tblCellMar>
        </w:tblPrEx>
        <w:trPr>
          <w:trHeight w:val="705" w:hRule="atLeast"/>
          <w:jc w:val="center"/>
        </w:trPr>
        <w:tc>
          <w:tcPr>
            <w:tcW w:w="8792" w:type="dxa"/>
            <w:gridSpan w:val="4"/>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left"/>
              <w:rPr>
                <w:rFonts w:ascii="宋体" w:hAnsi="宋体"/>
                <w:color w:val="auto"/>
                <w:sz w:val="24"/>
              </w:rPr>
            </w:pPr>
            <w:r>
              <w:rPr>
                <w:rFonts w:hint="eastAsia" w:ascii="宋体" w:hAnsi="宋体"/>
                <w:color w:val="auto"/>
                <w:sz w:val="24"/>
              </w:rPr>
              <w:t>其它说明事项：　</w:t>
            </w:r>
          </w:p>
        </w:tc>
      </w:tr>
    </w:tbl>
    <w:p>
      <w:pPr>
        <w:rPr>
          <w:rFonts w:cs="仿宋_GB2312"/>
          <w:b/>
          <w:color w:val="auto"/>
        </w:rPr>
      </w:pPr>
    </w:p>
    <w:p>
      <w:pPr>
        <w:ind w:firstLine="480"/>
        <w:rPr>
          <w:rFonts w:ascii="宋体" w:hAnsi="宋体"/>
          <w:color w:val="auto"/>
          <w:sz w:val="24"/>
        </w:rPr>
      </w:pPr>
    </w:p>
    <w:p>
      <w:pPr>
        <w:ind w:firstLine="480"/>
        <w:rPr>
          <w:rFonts w:ascii="宋体" w:hAnsi="宋体"/>
          <w:color w:val="auto"/>
          <w:sz w:val="24"/>
        </w:rPr>
      </w:pPr>
    </w:p>
    <w:p>
      <w:pPr>
        <w:spacing w:line="340" w:lineRule="exact"/>
        <w:ind w:firstLine="480" w:firstLineChars="200"/>
        <w:rPr>
          <w:rFonts w:ascii="宋体" w:hAnsi="宋体" w:cs="华文楷体"/>
          <w:color w:val="auto"/>
          <w:sz w:val="24"/>
        </w:rPr>
      </w:pPr>
    </w:p>
    <w:p>
      <w:pPr>
        <w:spacing w:line="340" w:lineRule="exact"/>
        <w:ind w:firstLine="480" w:firstLineChars="200"/>
        <w:rPr>
          <w:rFonts w:ascii="宋体" w:hAnsi="宋体" w:cs="华文楷体"/>
          <w:color w:val="auto"/>
          <w:sz w:val="24"/>
          <w:u w:val="single"/>
        </w:rPr>
      </w:pPr>
      <w:r>
        <w:rPr>
          <w:rFonts w:hint="eastAsia" w:ascii="宋体" w:hAnsi="宋体" w:cs="华文楷体"/>
          <w:color w:val="auto"/>
          <w:sz w:val="24"/>
        </w:rPr>
        <w:t>投标人：</w:t>
      </w:r>
      <w:r>
        <w:rPr>
          <w:rFonts w:hint="eastAsia" w:ascii="宋体" w:hAnsi="宋体" w:cs="华文楷体"/>
          <w:color w:val="auto"/>
          <w:sz w:val="24"/>
        </w:rPr>
        <w:tab/>
      </w:r>
      <w:r>
        <w:rPr>
          <w:rFonts w:hint="eastAsia" w:ascii="宋体" w:hAnsi="宋体" w:cs="华文楷体"/>
          <w:color w:val="auto"/>
          <w:sz w:val="24"/>
        </w:rPr>
        <w:tab/>
      </w:r>
      <w:r>
        <w:rPr>
          <w:rFonts w:hint="eastAsia" w:ascii="宋体" w:hAnsi="宋体" w:cs="华文楷体"/>
          <w:color w:val="auto"/>
          <w:sz w:val="24"/>
          <w:u w:val="single"/>
        </w:rPr>
        <w:t xml:space="preserve">                  （公章）</w:t>
      </w:r>
    </w:p>
    <w:p>
      <w:pPr>
        <w:spacing w:line="340" w:lineRule="exact"/>
        <w:ind w:firstLine="480" w:firstLineChars="200"/>
        <w:rPr>
          <w:rFonts w:ascii="宋体" w:hAnsi="宋体" w:cs="华文楷体"/>
          <w:color w:val="auto"/>
          <w:sz w:val="24"/>
          <w:u w:val="single"/>
        </w:rPr>
      </w:pPr>
    </w:p>
    <w:p>
      <w:pPr>
        <w:spacing w:line="340" w:lineRule="exact"/>
        <w:ind w:firstLine="480" w:firstLineChars="200"/>
        <w:rPr>
          <w:rFonts w:ascii="宋体" w:hAnsi="宋体" w:cs="华文楷体"/>
          <w:color w:val="auto"/>
          <w:sz w:val="24"/>
        </w:rPr>
      </w:pPr>
      <w:r>
        <w:rPr>
          <w:rFonts w:hint="eastAsia" w:ascii="宋体" w:hAnsi="宋体" w:cs="华文楷体"/>
          <w:color w:val="auto"/>
          <w:sz w:val="24"/>
        </w:rPr>
        <w:t>投标人代表签字：</w:t>
      </w:r>
    </w:p>
    <w:p>
      <w:pPr>
        <w:spacing w:line="340" w:lineRule="exact"/>
        <w:ind w:firstLine="4560" w:firstLineChars="1900"/>
        <w:rPr>
          <w:rFonts w:ascii="宋体" w:hAnsi="宋体" w:cs="华文楷体"/>
          <w:color w:val="auto"/>
          <w:sz w:val="24"/>
        </w:rPr>
      </w:pPr>
    </w:p>
    <w:p>
      <w:pPr>
        <w:spacing w:line="340" w:lineRule="exact"/>
        <w:ind w:firstLine="4560" w:firstLineChars="1900"/>
        <w:rPr>
          <w:rFonts w:ascii="宋体" w:hAnsi="宋体" w:cs="华文楷体"/>
          <w:color w:val="auto"/>
        </w:rPr>
      </w:pPr>
      <w:r>
        <w:rPr>
          <w:rFonts w:hint="eastAsia" w:ascii="宋体" w:hAnsi="宋体" w:cs="华文楷体"/>
          <w:color w:val="auto"/>
          <w:sz w:val="24"/>
        </w:rPr>
        <w:t>日期</w:t>
      </w:r>
      <w:r>
        <w:rPr>
          <w:rFonts w:hint="eastAsia" w:ascii="宋体" w:hAnsi="宋体" w:cs="华文楷体"/>
          <w:color w:val="auto"/>
          <w:sz w:val="24"/>
        </w:rPr>
        <w:tab/>
      </w:r>
      <w:r>
        <w:rPr>
          <w:rFonts w:hint="eastAsia" w:ascii="宋体" w:hAnsi="宋体" w:cs="华文楷体"/>
          <w:color w:val="auto"/>
          <w:sz w:val="24"/>
        </w:rPr>
        <w:tab/>
      </w:r>
      <w:r>
        <w:rPr>
          <w:rFonts w:hint="eastAsia" w:ascii="宋体" w:hAnsi="宋体" w:cs="华文楷体"/>
          <w:color w:val="auto"/>
          <w:sz w:val="24"/>
        </w:rPr>
        <w:tab/>
      </w:r>
      <w:r>
        <w:rPr>
          <w:rFonts w:hint="eastAsia" w:ascii="宋体" w:hAnsi="宋体" w:cs="华文楷体"/>
          <w:color w:val="auto"/>
          <w:sz w:val="24"/>
        </w:rPr>
        <w:t xml:space="preserve">    年    月    日</w:t>
      </w:r>
    </w:p>
    <w:p>
      <w:pPr>
        <w:ind w:firstLine="480"/>
        <w:rPr>
          <w:rFonts w:ascii="宋体" w:hAnsi="宋体"/>
          <w:color w:val="auto"/>
          <w:sz w:val="24"/>
        </w:rPr>
      </w:pPr>
    </w:p>
    <w:p>
      <w:pPr>
        <w:jc w:val="left"/>
        <w:rPr>
          <w:rFonts w:ascii="宋体" w:hAnsi="宋体"/>
          <w:b/>
          <w:bCs/>
          <w:color w:val="auto"/>
          <w:kern w:val="0"/>
          <w:sz w:val="24"/>
        </w:rPr>
      </w:pPr>
      <w:r>
        <w:rPr>
          <w:rFonts w:ascii="宋体" w:hAnsi="宋体"/>
          <w:b/>
          <w:bCs/>
          <w:color w:val="auto"/>
          <w:kern w:val="0"/>
          <w:sz w:val="24"/>
        </w:rPr>
        <w:br w:type="page"/>
      </w:r>
    </w:p>
    <w:p>
      <w:pPr>
        <w:jc w:val="left"/>
        <w:rPr>
          <w:rFonts w:ascii="宋体" w:hAnsi="宋体"/>
          <w:b/>
          <w:bCs/>
          <w:color w:val="auto"/>
          <w:kern w:val="0"/>
          <w:sz w:val="24"/>
        </w:rPr>
      </w:pPr>
      <w:r>
        <w:rPr>
          <w:rFonts w:hint="eastAsia" w:ascii="宋体" w:hAnsi="宋体"/>
          <w:b/>
          <w:bCs/>
          <w:color w:val="auto"/>
          <w:kern w:val="0"/>
          <w:sz w:val="24"/>
        </w:rPr>
        <w:t>(三)法定代表人授权委托书</w:t>
      </w:r>
      <w:bookmarkEnd w:id="2"/>
      <w:bookmarkEnd w:id="3"/>
      <w:bookmarkEnd w:id="4"/>
      <w:bookmarkEnd w:id="5"/>
      <w:bookmarkEnd w:id="6"/>
      <w:bookmarkEnd w:id="7"/>
    </w:p>
    <w:p>
      <w:pPr>
        <w:rPr>
          <w:rFonts w:ascii="宋体" w:hAnsi="宋体"/>
          <w:color w:val="auto"/>
          <w:sz w:val="24"/>
        </w:rPr>
      </w:pPr>
      <w:r>
        <w:rPr>
          <w:rFonts w:hint="eastAsia" w:ascii="宋体" w:hAnsi="宋体"/>
          <w:color w:val="auto"/>
          <w:sz w:val="24"/>
          <w:u w:val="single"/>
        </w:rPr>
        <w:t>江苏师范大学科文学院</w:t>
      </w:r>
      <w:r>
        <w:rPr>
          <w:rFonts w:hint="eastAsia" w:ascii="宋体" w:hAnsi="宋体"/>
          <w:color w:val="auto"/>
          <w:sz w:val="24"/>
        </w:rPr>
        <w:t>：</w:t>
      </w:r>
    </w:p>
    <w:p>
      <w:pPr>
        <w:ind w:firstLine="480" w:firstLineChars="200"/>
        <w:rPr>
          <w:rFonts w:ascii="宋体" w:hAnsi="宋体"/>
          <w:color w:val="auto"/>
          <w:sz w:val="24"/>
        </w:rPr>
      </w:pPr>
      <w:r>
        <w:rPr>
          <w:rFonts w:hint="eastAsia" w:ascii="宋体" w:hAnsi="宋体"/>
          <w:color w:val="auto"/>
          <w:sz w:val="24"/>
        </w:rPr>
        <w:t>本授权书声明：注册于</w:t>
      </w:r>
      <w:r>
        <w:rPr>
          <w:rFonts w:hint="eastAsia" w:ascii="宋体" w:hAnsi="宋体"/>
          <w:color w:val="auto"/>
          <w:sz w:val="24"/>
          <w:u w:val="single"/>
        </w:rPr>
        <w:t xml:space="preserve">            </w:t>
      </w:r>
      <w:r>
        <w:rPr>
          <w:rFonts w:hint="eastAsia" w:ascii="宋体" w:hAnsi="宋体"/>
          <w:color w:val="auto"/>
          <w:sz w:val="24"/>
        </w:rPr>
        <w:t>（投标人住址）的</w:t>
      </w:r>
      <w:r>
        <w:rPr>
          <w:rFonts w:hint="eastAsia" w:ascii="宋体" w:hAnsi="宋体"/>
          <w:color w:val="auto"/>
          <w:sz w:val="24"/>
          <w:u w:val="single"/>
        </w:rPr>
        <w:t xml:space="preserve">            </w:t>
      </w:r>
      <w:r>
        <w:rPr>
          <w:rFonts w:hint="eastAsia" w:ascii="宋体" w:hAnsi="宋体"/>
          <w:color w:val="auto"/>
          <w:sz w:val="24"/>
        </w:rPr>
        <w:t>（投标人名称）法定代表人</w:t>
      </w:r>
      <w:r>
        <w:rPr>
          <w:rFonts w:hint="eastAsia" w:ascii="宋体" w:hAnsi="宋体"/>
          <w:color w:val="auto"/>
          <w:sz w:val="24"/>
          <w:u w:val="single"/>
        </w:rPr>
        <w:t xml:space="preserve">            </w:t>
      </w:r>
      <w:r>
        <w:rPr>
          <w:rFonts w:hint="eastAsia" w:ascii="宋体" w:hAnsi="宋体"/>
          <w:color w:val="auto"/>
          <w:sz w:val="24"/>
        </w:rPr>
        <w:t>（法定代表人姓名、职务）代表本公司授权在下面签字的</w:t>
      </w:r>
      <w:r>
        <w:rPr>
          <w:rFonts w:hint="eastAsia" w:ascii="宋体" w:hAnsi="宋体"/>
          <w:color w:val="auto"/>
          <w:sz w:val="24"/>
          <w:u w:val="single"/>
        </w:rPr>
        <w:t xml:space="preserve">          </w:t>
      </w:r>
      <w:r>
        <w:rPr>
          <w:rFonts w:hint="eastAsia" w:ascii="宋体" w:hAnsi="宋体"/>
          <w:color w:val="auto"/>
          <w:sz w:val="24"/>
        </w:rPr>
        <w:t>（投标人代表姓名、职务）为本公司的合法代理人，就贵方组织的</w:t>
      </w:r>
      <w:r>
        <w:rPr>
          <w:rFonts w:hint="eastAsia" w:ascii="宋体" w:hAnsi="宋体"/>
          <w:b/>
          <w:color w:val="auto"/>
          <w:sz w:val="24"/>
          <w:u w:val="single"/>
        </w:rPr>
        <w:t xml:space="preserve">                    </w:t>
      </w:r>
      <w:r>
        <w:rPr>
          <w:rFonts w:hint="eastAsia" w:ascii="宋体" w:hAnsi="宋体"/>
          <w:b/>
          <w:color w:val="auto"/>
          <w:sz w:val="24"/>
        </w:rPr>
        <w:t xml:space="preserve"> </w:t>
      </w:r>
      <w:r>
        <w:rPr>
          <w:rFonts w:hint="eastAsia" w:ascii="宋体" w:hAnsi="宋体"/>
          <w:color w:val="auto"/>
          <w:sz w:val="24"/>
        </w:rPr>
        <w:t>项目，项目编号：</w:t>
      </w:r>
      <w:r>
        <w:rPr>
          <w:rFonts w:hint="eastAsia" w:ascii="宋体" w:hAnsi="宋体"/>
          <w:b/>
          <w:color w:val="auto"/>
          <w:sz w:val="24"/>
          <w:u w:val="single"/>
        </w:rPr>
        <w:t xml:space="preserve">          </w:t>
      </w:r>
      <w:r>
        <w:rPr>
          <w:rFonts w:hint="eastAsia" w:ascii="宋体" w:hAnsi="宋体"/>
          <w:color w:val="auto"/>
          <w:sz w:val="24"/>
        </w:rPr>
        <w:t>，以本公司名义处理一切与之有关的事务。</w:t>
      </w:r>
    </w:p>
    <w:p>
      <w:pPr>
        <w:ind w:firstLine="480" w:firstLineChars="200"/>
        <w:rPr>
          <w:rFonts w:ascii="宋体" w:hAnsi="宋体"/>
          <w:color w:val="auto"/>
          <w:sz w:val="24"/>
        </w:rPr>
      </w:pPr>
      <w:r>
        <w:rPr>
          <w:rFonts w:hint="eastAsia" w:ascii="宋体" w:hAnsi="宋体"/>
          <w:color w:val="auto"/>
          <w:sz w:val="24"/>
        </w:rPr>
        <w:t>本授权书于    年  月  日签字生效，特此声明。</w:t>
      </w:r>
    </w:p>
    <w:p>
      <w:pPr>
        <w:ind w:firstLine="480" w:firstLineChars="200"/>
        <w:rPr>
          <w:rFonts w:ascii="宋体" w:hAnsi="宋体"/>
          <w:color w:val="auto"/>
          <w:sz w:val="24"/>
        </w:rPr>
      </w:pPr>
      <w:r>
        <w:rPr>
          <w:rFonts w:hint="eastAsia" w:ascii="宋体" w:hAnsi="宋体"/>
          <w:color w:val="auto"/>
          <w:sz w:val="24"/>
        </w:rPr>
        <w:t>法定代表人印刷体姓名、签字或盖章：</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p>
    <w:p>
      <w:pPr>
        <w:ind w:firstLine="480" w:firstLineChars="200"/>
        <w:rPr>
          <w:rFonts w:ascii="宋体" w:hAnsi="宋体"/>
          <w:color w:val="auto"/>
          <w:sz w:val="24"/>
        </w:rPr>
      </w:pPr>
      <w:r>
        <w:rPr>
          <w:rFonts w:hint="eastAsia" w:ascii="宋体" w:hAnsi="宋体"/>
          <w:color w:val="auto"/>
          <w:sz w:val="24"/>
        </w:rPr>
        <w:t>投标人代表印刷体姓名、签字或盖章：</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p>
    <w:p>
      <w:pPr>
        <w:ind w:firstLine="480" w:firstLineChars="200"/>
        <w:rPr>
          <w:rFonts w:ascii="宋体" w:hAnsi="宋体"/>
          <w:color w:val="auto"/>
          <w:sz w:val="24"/>
          <w:u w:val="single"/>
        </w:rPr>
      </w:pPr>
      <w:r>
        <w:rPr>
          <w:rFonts w:hint="eastAsia" w:ascii="宋体" w:hAnsi="宋体"/>
          <w:color w:val="auto"/>
          <w:sz w:val="24"/>
        </w:rPr>
        <w:t>投标人全称、投标人公章：</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p>
    <w:p>
      <w:pPr>
        <w:rPr>
          <w:rFonts w:ascii="宋体" w:hAnsi="宋体"/>
          <w:color w:val="auto"/>
          <w:sz w:val="24"/>
        </w:rPr>
      </w:pPr>
      <w:r>
        <w:rPr>
          <w:rFonts w:hint="eastAsia" w:ascii="宋体" w:hAnsi="宋体"/>
          <w:color w:val="auto"/>
          <w:sz w:val="24"/>
        </w:rPr>
        <w:t xml:space="preserve">    日期：</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    年    月    日</w:t>
      </w:r>
    </w:p>
    <w:p>
      <w:pPr>
        <w:ind w:firstLine="480" w:firstLineChars="200"/>
        <w:rPr>
          <w:rFonts w:ascii="宋体" w:hAnsi="宋体"/>
          <w:color w:val="auto"/>
          <w:sz w:val="24"/>
        </w:rPr>
      </w:pPr>
    </w:p>
    <w:p>
      <w:pPr>
        <w:ind w:firstLine="6240" w:firstLineChars="2600"/>
        <w:rPr>
          <w:rFonts w:ascii="宋体" w:hAnsi="宋体"/>
          <w:color w:val="auto"/>
          <w:sz w:val="24"/>
        </w:rPr>
      </w:pPr>
      <w:r>
        <w:rPr>
          <w:rFonts w:hint="eastAsia" w:ascii="宋体" w:hAnsi="宋体"/>
          <w:color w:val="auto"/>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color w:val="auto"/>
          <w:sz w:val="24"/>
        </w:rPr>
      </w:pPr>
    </w:p>
    <w:p>
      <w:pPr>
        <w:ind w:firstLine="6240" w:firstLineChars="2600"/>
        <w:rPr>
          <w:rFonts w:ascii="宋体" w:hAnsi="宋体"/>
          <w:color w:val="auto"/>
          <w:sz w:val="24"/>
        </w:rPr>
      </w:pPr>
    </w:p>
    <w:p>
      <w:pPr>
        <w:ind w:firstLine="6240" w:firstLineChars="2600"/>
        <w:rPr>
          <w:rFonts w:ascii="宋体" w:hAnsi="宋体"/>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r>
        <w:rPr>
          <w:rFonts w:ascii="宋体" w:hAnsi="宋体"/>
          <w:b/>
          <w:color w:val="auto"/>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ind w:firstLine="480" w:firstLineChars="200"/>
        <w:rPr>
          <w:rFonts w:ascii="宋体" w:hAnsi="宋体"/>
          <w:color w:val="auto"/>
          <w:sz w:val="24"/>
        </w:rPr>
      </w:pPr>
    </w:p>
    <w:p>
      <w:pPr>
        <w:ind w:firstLine="480" w:firstLineChars="200"/>
        <w:rPr>
          <w:rFonts w:ascii="宋体" w:hAnsi="宋体"/>
          <w:color w:val="auto"/>
          <w:sz w:val="24"/>
        </w:rPr>
      </w:pPr>
      <w:r>
        <w:rPr>
          <w:rFonts w:ascii="宋体" w:hAnsi="宋体"/>
          <w:color w:val="auto"/>
          <w:sz w:val="24"/>
        </w:rPr>
        <w:br w:type="page"/>
      </w:r>
    </w:p>
    <w:p>
      <w:pPr>
        <w:rPr>
          <w:rFonts w:ascii="宋体" w:hAnsi="宋体"/>
          <w:b/>
          <w:color w:val="auto"/>
          <w:sz w:val="24"/>
        </w:rPr>
      </w:pPr>
      <w:bookmarkStart w:id="8" w:name="_Toc86202638"/>
      <w:r>
        <w:rPr>
          <w:rFonts w:hint="eastAsia" w:ascii="宋体" w:hAnsi="宋体"/>
          <w:b/>
          <w:color w:val="auto"/>
          <w:sz w:val="24"/>
        </w:rPr>
        <w:t>（四）承诺书</w:t>
      </w:r>
    </w:p>
    <w:p>
      <w:pPr>
        <w:jc w:val="left"/>
        <w:rPr>
          <w:rFonts w:ascii="宋体" w:hAnsi="宋体"/>
          <w:color w:val="auto"/>
          <w:sz w:val="24"/>
        </w:rPr>
      </w:pPr>
      <w:r>
        <w:rPr>
          <w:rFonts w:hint="eastAsia" w:ascii="宋体" w:hAnsi="宋体"/>
          <w:color w:val="auto"/>
          <w:sz w:val="24"/>
        </w:rPr>
        <w:t>致江苏师范大学科文学院：</w:t>
      </w:r>
    </w:p>
    <w:p>
      <w:pPr>
        <w:jc w:val="left"/>
        <w:rPr>
          <w:rFonts w:ascii="宋体" w:hAnsi="宋体"/>
          <w:color w:val="auto"/>
          <w:sz w:val="24"/>
        </w:rPr>
      </w:pPr>
    </w:p>
    <w:p>
      <w:pPr>
        <w:ind w:firstLine="480" w:firstLineChars="200"/>
        <w:jc w:val="left"/>
        <w:rPr>
          <w:rFonts w:ascii="宋体" w:hAnsi="宋体"/>
          <w:color w:val="auto"/>
          <w:sz w:val="24"/>
        </w:rPr>
      </w:pPr>
      <w:r>
        <w:rPr>
          <w:rFonts w:hint="eastAsia" w:ascii="宋体" w:hAnsi="宋体"/>
          <w:color w:val="auto"/>
          <w:sz w:val="24"/>
        </w:rPr>
        <w:t>我单位符合《中华人民共和国政府采购法》第二十二条的规定，符合本项目相关资质要求。</w:t>
      </w:r>
    </w:p>
    <w:p>
      <w:pPr>
        <w:ind w:firstLine="480" w:firstLineChars="200"/>
        <w:jc w:val="left"/>
        <w:rPr>
          <w:rFonts w:ascii="宋体" w:hAnsi="宋体"/>
          <w:color w:val="auto"/>
          <w:sz w:val="24"/>
        </w:rPr>
      </w:pPr>
      <w:r>
        <w:rPr>
          <w:rFonts w:hint="eastAsia" w:ascii="宋体" w:hAnsi="宋体"/>
          <w:color w:val="auto"/>
          <w:sz w:val="24"/>
        </w:rPr>
        <w:t>我单位按照采购（招标）文件的要求编制响应文件，并对其提交的响应文件的真实性、合法性承担法律责任。</w:t>
      </w:r>
    </w:p>
    <w:p>
      <w:pPr>
        <w:ind w:firstLine="480" w:firstLineChars="200"/>
        <w:jc w:val="left"/>
        <w:rPr>
          <w:rFonts w:ascii="宋体" w:hAnsi="宋体"/>
          <w:color w:val="auto"/>
          <w:sz w:val="24"/>
        </w:rPr>
      </w:pPr>
      <w:r>
        <w:rPr>
          <w:rFonts w:hint="eastAsia" w:ascii="宋体" w:hAnsi="宋体"/>
          <w:color w:val="auto"/>
          <w:sz w:val="24"/>
        </w:rPr>
        <w:t xml:space="preserve">我单位兹宣布同意如下: </w:t>
      </w:r>
    </w:p>
    <w:p>
      <w:pPr>
        <w:ind w:firstLine="480" w:firstLineChars="200"/>
        <w:jc w:val="left"/>
        <w:rPr>
          <w:rFonts w:ascii="宋体" w:hAnsi="宋体"/>
          <w:color w:val="auto"/>
          <w:sz w:val="24"/>
        </w:rPr>
      </w:pPr>
      <w:r>
        <w:rPr>
          <w:rFonts w:hint="eastAsia" w:ascii="宋体" w:hAnsi="宋体"/>
          <w:color w:val="auto"/>
          <w:sz w:val="24"/>
        </w:rPr>
        <w:t>一、完全承担根据本项目招标文件规定完成合同的责任和义务（如有偏离，将全部填写在偏离表中）。</w:t>
      </w:r>
    </w:p>
    <w:p>
      <w:pPr>
        <w:ind w:firstLine="480" w:firstLineChars="200"/>
        <w:jc w:val="left"/>
        <w:rPr>
          <w:rFonts w:ascii="宋体" w:hAnsi="宋体"/>
          <w:color w:val="auto"/>
          <w:sz w:val="24"/>
        </w:rPr>
      </w:pPr>
      <w:r>
        <w:rPr>
          <w:rFonts w:hint="eastAsia" w:ascii="宋体" w:hAnsi="宋体"/>
          <w:color w:val="auto"/>
          <w:sz w:val="24"/>
        </w:rPr>
        <w:t>二、保证所提供的响应文件及所有材料的真实、合法、有效，并对其负责。</w:t>
      </w:r>
    </w:p>
    <w:p>
      <w:pPr>
        <w:ind w:firstLine="480" w:firstLineChars="200"/>
        <w:jc w:val="left"/>
        <w:rPr>
          <w:rFonts w:ascii="宋体" w:hAnsi="宋体"/>
          <w:color w:val="auto"/>
          <w:sz w:val="24"/>
        </w:rPr>
      </w:pPr>
      <w:r>
        <w:rPr>
          <w:rFonts w:hint="eastAsia" w:ascii="宋体" w:hAnsi="宋体"/>
          <w:color w:val="auto"/>
          <w:sz w:val="24"/>
        </w:rPr>
        <w:t>三、已详细审核采购文件（含采购文件的澄清或者修改），完全理解并同意放弃对这方面不明及误解的权利。</w:t>
      </w:r>
    </w:p>
    <w:p>
      <w:pPr>
        <w:ind w:firstLine="480" w:firstLineChars="200"/>
        <w:jc w:val="left"/>
        <w:rPr>
          <w:rFonts w:ascii="宋体" w:hAnsi="宋体"/>
          <w:color w:val="auto"/>
          <w:sz w:val="24"/>
        </w:rPr>
      </w:pPr>
      <w:r>
        <w:rPr>
          <w:rFonts w:hint="eastAsia" w:ascii="宋体" w:hAnsi="宋体"/>
          <w:color w:val="auto"/>
          <w:sz w:val="24"/>
        </w:rPr>
        <w:t>四、所供货物保证符合国家有关产品质量、性能和安全标准，无权利瑕疵。</w:t>
      </w:r>
    </w:p>
    <w:p>
      <w:pPr>
        <w:ind w:firstLine="480" w:firstLineChars="200"/>
        <w:jc w:val="left"/>
        <w:rPr>
          <w:rFonts w:ascii="宋体" w:hAnsi="宋体"/>
          <w:color w:val="auto"/>
          <w:sz w:val="24"/>
        </w:rPr>
      </w:pPr>
      <w:r>
        <w:rPr>
          <w:rFonts w:hint="eastAsia" w:ascii="宋体" w:hAnsi="宋体"/>
          <w:color w:val="auto"/>
          <w:sz w:val="24"/>
        </w:rPr>
        <w:t>五、报价有效期为</w:t>
      </w:r>
      <w:r>
        <w:rPr>
          <w:rFonts w:ascii="宋体" w:hAnsi="宋体"/>
          <w:color w:val="auto"/>
          <w:sz w:val="24"/>
        </w:rPr>
        <w:t>90</w:t>
      </w:r>
      <w:r>
        <w:rPr>
          <w:rFonts w:hint="eastAsia" w:ascii="宋体" w:hAnsi="宋体"/>
          <w:color w:val="auto"/>
          <w:sz w:val="24"/>
        </w:rPr>
        <w:t>个工作日。</w:t>
      </w:r>
    </w:p>
    <w:p>
      <w:pPr>
        <w:ind w:firstLine="480" w:firstLineChars="200"/>
        <w:jc w:val="left"/>
        <w:rPr>
          <w:rFonts w:ascii="宋体" w:hAnsi="宋体"/>
          <w:color w:val="auto"/>
          <w:sz w:val="24"/>
        </w:rPr>
      </w:pPr>
      <w:r>
        <w:rPr>
          <w:rFonts w:hint="eastAsia" w:ascii="宋体" w:hAnsi="宋体"/>
          <w:color w:val="auto"/>
          <w:sz w:val="24"/>
        </w:rPr>
        <w:t>六、同意向贵方提供贵方可能要求的与本次招标采购有关的任何证据或资料。</w:t>
      </w:r>
    </w:p>
    <w:p>
      <w:pPr>
        <w:ind w:firstLine="480" w:firstLineChars="200"/>
        <w:jc w:val="left"/>
        <w:rPr>
          <w:rFonts w:ascii="宋体" w:hAnsi="宋体"/>
          <w:color w:val="auto"/>
          <w:sz w:val="24"/>
        </w:rPr>
      </w:pPr>
      <w:r>
        <w:rPr>
          <w:rFonts w:hint="eastAsia" w:ascii="宋体" w:hAnsi="宋体"/>
          <w:color w:val="auto"/>
          <w:sz w:val="24"/>
        </w:rPr>
        <w:t>七、完全理解贵方不一定要接受最低的报价或收到的任何报价。</w:t>
      </w: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r>
        <w:rPr>
          <w:rFonts w:hint="eastAsia" w:ascii="宋体" w:hAnsi="宋体"/>
          <w:color w:val="auto"/>
          <w:sz w:val="24"/>
        </w:rPr>
        <w:t>投标人全称（加盖公章）：</w:t>
      </w:r>
    </w:p>
    <w:p>
      <w:pPr>
        <w:jc w:val="left"/>
        <w:rPr>
          <w:rFonts w:ascii="宋体" w:hAnsi="宋体"/>
          <w:color w:val="auto"/>
          <w:sz w:val="24"/>
        </w:rPr>
      </w:pPr>
      <w:r>
        <w:rPr>
          <w:rFonts w:hint="eastAsia" w:ascii="宋体" w:hAnsi="宋体"/>
          <w:color w:val="auto"/>
          <w:sz w:val="24"/>
        </w:rPr>
        <w:t xml:space="preserve">法定代表人或投标人代表（签字或盖章）：  </w:t>
      </w:r>
    </w:p>
    <w:p>
      <w:pPr>
        <w:jc w:val="left"/>
        <w:rPr>
          <w:rFonts w:ascii="宋体" w:hAnsi="宋体"/>
          <w:color w:val="auto"/>
          <w:sz w:val="24"/>
        </w:rPr>
      </w:pPr>
      <w:r>
        <w:rPr>
          <w:rFonts w:hint="eastAsia" w:ascii="宋体" w:hAnsi="宋体"/>
          <w:color w:val="auto"/>
          <w:sz w:val="24"/>
        </w:rPr>
        <w:t>联系电话：</w:t>
      </w:r>
    </w:p>
    <w:p>
      <w:pPr>
        <w:jc w:val="left"/>
        <w:rPr>
          <w:rFonts w:ascii="宋体" w:hAnsi="宋体"/>
          <w:color w:val="auto"/>
          <w:sz w:val="24"/>
        </w:rPr>
      </w:pPr>
      <w:r>
        <w:rPr>
          <w:rFonts w:hint="eastAsia" w:ascii="宋体" w:hAnsi="宋体"/>
          <w:color w:val="auto"/>
          <w:sz w:val="24"/>
        </w:rPr>
        <w:t>移动电话：</w:t>
      </w: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p>
    <w:p>
      <w:pPr>
        <w:ind w:firstLine="480" w:firstLineChars="200"/>
        <w:rPr>
          <w:rFonts w:ascii="宋体" w:hAnsi="宋体"/>
          <w:color w:val="auto"/>
          <w:sz w:val="24"/>
        </w:rPr>
      </w:pPr>
    </w:p>
    <w:p>
      <w:pPr>
        <w:ind w:firstLine="480" w:firstLineChars="200"/>
        <w:rPr>
          <w:rFonts w:ascii="宋体" w:hAnsi="宋体"/>
          <w:color w:val="auto"/>
          <w:sz w:val="24"/>
        </w:rPr>
      </w:pPr>
    </w:p>
    <w:p>
      <w:pPr>
        <w:ind w:firstLine="480" w:firstLineChars="200"/>
        <w:rPr>
          <w:rFonts w:ascii="宋体" w:hAnsi="宋体"/>
          <w:color w:val="auto"/>
          <w:sz w:val="24"/>
        </w:rPr>
      </w:pPr>
      <w:r>
        <w:rPr>
          <w:rFonts w:ascii="宋体" w:hAnsi="宋体"/>
          <w:color w:val="auto"/>
          <w:sz w:val="24"/>
        </w:rPr>
        <w:br w:type="page"/>
      </w:r>
    </w:p>
    <w:p>
      <w:pPr>
        <w:rPr>
          <w:rFonts w:ascii="宋体" w:hAnsi="宋体"/>
          <w:b/>
          <w:color w:val="auto"/>
          <w:sz w:val="24"/>
        </w:rPr>
      </w:pPr>
      <w:r>
        <w:rPr>
          <w:rFonts w:hint="eastAsia" w:ascii="宋体" w:hAnsi="宋体"/>
          <w:b/>
          <w:color w:val="auto"/>
          <w:sz w:val="24"/>
        </w:rPr>
        <w:t>（五）无重大违法记录的书面声明</w:t>
      </w:r>
    </w:p>
    <w:p>
      <w:pPr>
        <w:ind w:firstLine="480" w:firstLineChars="200"/>
        <w:jc w:val="left"/>
        <w:rPr>
          <w:rFonts w:ascii="宋体" w:hAnsi="宋体"/>
          <w:color w:val="auto"/>
          <w:sz w:val="24"/>
        </w:rPr>
      </w:pPr>
      <w:r>
        <w:rPr>
          <w:rFonts w:hint="eastAsia" w:ascii="宋体" w:hAnsi="宋体"/>
          <w:color w:val="auto"/>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color w:val="auto"/>
          <w:sz w:val="24"/>
        </w:rPr>
      </w:pPr>
      <w:r>
        <w:rPr>
          <w:rFonts w:hint="eastAsia" w:ascii="宋体" w:hAnsi="宋体"/>
          <w:color w:val="auto"/>
          <w:sz w:val="24"/>
        </w:rPr>
        <w:t>我单位对上述声明的真实性负责。如有虚假，将依法承担相应责任。</w:t>
      </w:r>
    </w:p>
    <w:p>
      <w:pPr>
        <w:jc w:val="left"/>
        <w:rPr>
          <w:rFonts w:ascii="宋体" w:hAnsi="宋体"/>
          <w:color w:val="auto"/>
          <w:sz w:val="24"/>
        </w:rPr>
      </w:pPr>
    </w:p>
    <w:p>
      <w:pPr>
        <w:jc w:val="left"/>
        <w:rPr>
          <w:rFonts w:ascii="宋体" w:hAnsi="宋体"/>
          <w:color w:val="auto"/>
          <w:sz w:val="24"/>
        </w:rPr>
      </w:pPr>
    </w:p>
    <w:p>
      <w:pPr>
        <w:jc w:val="left"/>
        <w:rPr>
          <w:rFonts w:ascii="宋体" w:hAnsi="宋体"/>
          <w:color w:val="auto"/>
          <w:sz w:val="24"/>
        </w:rPr>
      </w:pPr>
      <w:r>
        <w:rPr>
          <w:rFonts w:hint="eastAsia" w:ascii="宋体" w:hAnsi="宋体"/>
          <w:color w:val="auto"/>
          <w:sz w:val="24"/>
        </w:rPr>
        <w:t>投标人全称（加盖公章）：</w:t>
      </w:r>
    </w:p>
    <w:p>
      <w:pPr>
        <w:jc w:val="left"/>
        <w:rPr>
          <w:rFonts w:ascii="宋体" w:hAnsi="宋体"/>
          <w:color w:val="auto"/>
          <w:sz w:val="24"/>
        </w:rPr>
      </w:pPr>
      <w:r>
        <w:rPr>
          <w:rFonts w:hint="eastAsia" w:ascii="宋体" w:hAnsi="宋体"/>
          <w:color w:val="auto"/>
          <w:sz w:val="24"/>
        </w:rPr>
        <w:t xml:space="preserve">法定代表人或投标人代表（签字或盖章）：  </w:t>
      </w:r>
    </w:p>
    <w:p>
      <w:pPr>
        <w:jc w:val="left"/>
        <w:rPr>
          <w:rFonts w:ascii="宋体" w:hAnsi="宋体"/>
          <w:color w:val="auto"/>
          <w:sz w:val="24"/>
        </w:rPr>
      </w:pPr>
      <w:r>
        <w:rPr>
          <w:rFonts w:hint="eastAsia" w:ascii="宋体" w:hAnsi="宋体"/>
          <w:color w:val="auto"/>
          <w:sz w:val="24"/>
        </w:rPr>
        <w:t>联系电话：</w:t>
      </w:r>
    </w:p>
    <w:p>
      <w:pPr>
        <w:jc w:val="left"/>
        <w:rPr>
          <w:rFonts w:ascii="宋体" w:hAnsi="宋体"/>
          <w:color w:val="auto"/>
          <w:sz w:val="24"/>
        </w:rPr>
      </w:pPr>
      <w:r>
        <w:rPr>
          <w:rFonts w:hint="eastAsia" w:ascii="宋体" w:hAnsi="宋体"/>
          <w:color w:val="auto"/>
          <w:sz w:val="24"/>
        </w:rPr>
        <w:t>移动电话：</w:t>
      </w:r>
    </w:p>
    <w:p>
      <w:pPr>
        <w:jc w:val="left"/>
        <w:rPr>
          <w:rFonts w:ascii="宋体" w:hAnsi="宋体"/>
          <w:color w:val="auto"/>
          <w:sz w:val="24"/>
        </w:rPr>
      </w:pPr>
    </w:p>
    <w:p>
      <w:pPr>
        <w:rPr>
          <w:rFonts w:ascii="宋体" w:hAnsi="宋体"/>
          <w:b/>
          <w:bCs/>
          <w:color w:val="auto"/>
          <w:kern w:val="0"/>
          <w:sz w:val="24"/>
        </w:rPr>
      </w:pPr>
      <w:r>
        <w:rPr>
          <w:rFonts w:hint="eastAsia" w:ascii="宋体" w:hAnsi="宋体"/>
          <w:b/>
          <w:color w:val="auto"/>
          <w:sz w:val="24"/>
        </w:rPr>
        <w:t>（六）</w:t>
      </w:r>
      <w:r>
        <w:rPr>
          <w:rFonts w:hint="eastAsia" w:ascii="宋体" w:hAnsi="宋体"/>
          <w:b/>
          <w:bCs/>
          <w:color w:val="auto"/>
          <w:kern w:val="0"/>
          <w:sz w:val="24"/>
        </w:rPr>
        <w:t>商务与技术条款偏离表</w:t>
      </w:r>
    </w:p>
    <w:p>
      <w:pPr>
        <w:ind w:left="472" w:hanging="472" w:hangingChars="196"/>
        <w:rPr>
          <w:rFonts w:ascii="宋体" w:hAnsi="宋体"/>
          <w:b/>
          <w:color w:val="auto"/>
          <w:sz w:val="24"/>
        </w:rPr>
      </w:pPr>
      <w:r>
        <w:rPr>
          <w:rFonts w:hint="eastAsia" w:ascii="宋体" w:hAnsi="宋体"/>
          <w:b/>
          <w:color w:val="auto"/>
          <w:sz w:val="24"/>
        </w:rPr>
        <w:t xml:space="preserve">  </w:t>
      </w:r>
    </w:p>
    <w:tbl>
      <w:tblPr>
        <w:tblStyle w:val="12"/>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4"/>
              </w:rPr>
            </w:pPr>
            <w:r>
              <w:rPr>
                <w:rFonts w:ascii="宋体" w:hAnsi="宋体"/>
                <w:b/>
                <w:bCs/>
                <w:color w:val="auto"/>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4"/>
              </w:rPr>
            </w:pPr>
            <w:r>
              <w:rPr>
                <w:rFonts w:hint="eastAsia" w:ascii="宋体" w:hAnsi="宋体"/>
                <w:b/>
                <w:bCs/>
                <w:color w:val="auto"/>
                <w:sz w:val="24"/>
              </w:rPr>
              <w:t>招标文件</w:t>
            </w:r>
            <w:r>
              <w:rPr>
                <w:rFonts w:ascii="宋体" w:hAnsi="宋体"/>
                <w:b/>
                <w:bCs/>
                <w:color w:val="auto"/>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4"/>
              </w:rPr>
            </w:pPr>
            <w:r>
              <w:rPr>
                <w:rFonts w:hint="eastAsia" w:ascii="宋体" w:hAnsi="宋体"/>
                <w:b/>
                <w:bCs/>
                <w:color w:val="auto"/>
                <w:sz w:val="24"/>
              </w:rPr>
              <w:t>投标</w:t>
            </w:r>
            <w:r>
              <w:rPr>
                <w:rFonts w:ascii="宋体" w:hAnsi="宋体"/>
                <w:b/>
                <w:bCs/>
                <w:color w:val="auto"/>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4"/>
              </w:rPr>
            </w:pPr>
            <w:r>
              <w:rPr>
                <w:rFonts w:ascii="宋体" w:hAnsi="宋体"/>
                <w:b/>
                <w:bCs/>
                <w:color w:val="auto"/>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sz w:val="24"/>
              </w:rPr>
            </w:pPr>
            <w:r>
              <w:rPr>
                <w:rFonts w:ascii="宋体" w:hAnsi="宋体"/>
                <w:b/>
                <w:bCs/>
                <w:color w:val="auto"/>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bl>
    <w:p>
      <w:pPr>
        <w:ind w:left="472" w:hanging="472" w:hangingChars="196"/>
        <w:rPr>
          <w:rFonts w:ascii="宋体" w:hAnsi="宋体"/>
          <w:b/>
          <w:color w:val="auto"/>
          <w:sz w:val="24"/>
        </w:rPr>
      </w:pPr>
      <w:r>
        <w:rPr>
          <w:rFonts w:hint="eastAsia" w:ascii="宋体" w:hAnsi="宋体"/>
          <w:b/>
          <w:color w:val="auto"/>
          <w:sz w:val="24"/>
        </w:rPr>
        <w:t xml:space="preserve"> </w:t>
      </w:r>
      <w:r>
        <w:rPr>
          <w:rFonts w:ascii="宋体" w:hAnsi="宋体"/>
          <w:b/>
          <w:color w:val="auto"/>
          <w:sz w:val="24"/>
        </w:rPr>
        <w:t>注：如无偏差，投标人不需要填表，但应声明：“本</w:t>
      </w:r>
      <w:r>
        <w:rPr>
          <w:rFonts w:hint="eastAsia" w:ascii="宋体" w:hAnsi="宋体"/>
          <w:b/>
          <w:color w:val="auto"/>
          <w:sz w:val="24"/>
        </w:rPr>
        <w:t>投标</w:t>
      </w:r>
      <w:r>
        <w:rPr>
          <w:rFonts w:ascii="宋体" w:hAnsi="宋体"/>
          <w:b/>
          <w:color w:val="auto"/>
          <w:sz w:val="24"/>
        </w:rPr>
        <w:t>文件完全响应</w:t>
      </w:r>
      <w:r>
        <w:rPr>
          <w:rFonts w:hint="eastAsia" w:ascii="宋体" w:hAnsi="宋体"/>
          <w:b/>
          <w:color w:val="auto"/>
          <w:sz w:val="24"/>
        </w:rPr>
        <w:t>磋商</w:t>
      </w:r>
      <w:r>
        <w:rPr>
          <w:rFonts w:ascii="宋体" w:hAnsi="宋体"/>
          <w:b/>
          <w:color w:val="auto"/>
          <w:sz w:val="24"/>
        </w:rPr>
        <w:t>文件所有条款的要求，无偏差。”</w:t>
      </w:r>
    </w:p>
    <w:p>
      <w:pPr>
        <w:pStyle w:val="11"/>
        <w:spacing w:after="0"/>
        <w:ind w:firstLine="0" w:firstLineChars="0"/>
        <w:rPr>
          <w:rFonts w:ascii="宋体" w:hAnsi="宋体" w:eastAsia="宋体"/>
          <w:color w:val="auto"/>
          <w:sz w:val="24"/>
          <w:szCs w:val="24"/>
        </w:rPr>
      </w:pP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投标人：</w:t>
      </w:r>
      <w:r>
        <w:rPr>
          <w:rFonts w:ascii="宋体" w:hAnsi="宋体" w:eastAsia="宋体" w:cs="宋体"/>
          <w:color w:val="auto"/>
          <w:kern w:val="0"/>
          <w:sz w:val="24"/>
          <w:szCs w:val="24"/>
          <w:u w:val="single"/>
        </w:rPr>
        <w:t xml:space="preserve">   </w:t>
      </w:r>
      <w:r>
        <w:rPr>
          <w:rFonts w:ascii="宋体" w:hAnsi="宋体" w:eastAsia="宋体" w:cs="宋体"/>
          <w:color w:val="auto"/>
          <w:spacing w:val="14"/>
          <w:kern w:val="0"/>
          <w:sz w:val="24"/>
          <w:szCs w:val="24"/>
          <w:u w:val="single"/>
        </w:rPr>
        <w:t xml:space="preserve">（单位全称） （盖章）   </w:t>
      </w:r>
      <w:r>
        <w:rPr>
          <w:rFonts w:ascii="宋体" w:hAnsi="宋体" w:eastAsia="宋体" w:cs="宋体"/>
          <w:color w:val="auto"/>
          <w:sz w:val="24"/>
          <w:szCs w:val="24"/>
        </w:rPr>
        <w:t xml:space="preserve"> </w:t>
      </w:r>
    </w:p>
    <w:p>
      <w:pPr>
        <w:pStyle w:val="11"/>
        <w:spacing w:after="0"/>
        <w:ind w:firstLine="0" w:firstLineChars="0"/>
        <w:rPr>
          <w:rFonts w:ascii="宋体" w:hAnsi="宋体" w:eastAsia="宋体"/>
          <w:color w:val="auto"/>
          <w:sz w:val="24"/>
          <w:szCs w:val="24"/>
        </w:rPr>
      </w:pPr>
      <w:r>
        <w:rPr>
          <w:rFonts w:hint="eastAsia" w:ascii="宋体" w:hAnsi="宋体" w:eastAsia="宋体"/>
          <w:color w:val="auto"/>
          <w:sz w:val="24"/>
          <w:szCs w:val="24"/>
        </w:rPr>
        <w:t>投标人代表签字：___________________</w:t>
      </w:r>
    </w:p>
    <w:p>
      <w:pPr>
        <w:rPr>
          <w:rFonts w:ascii="宋体" w:hAnsi="宋体"/>
          <w:b/>
          <w:color w:val="auto"/>
          <w:sz w:val="24"/>
        </w:rPr>
      </w:pPr>
      <w:r>
        <w:rPr>
          <w:rFonts w:hint="eastAsia" w:ascii="宋体" w:hAnsi="宋体"/>
          <w:color w:val="auto"/>
          <w:sz w:val="24"/>
        </w:rPr>
        <w:t>日期：</w:t>
      </w:r>
      <w:r>
        <w:rPr>
          <w:rFonts w:hint="eastAsia" w:ascii="宋体" w:hAnsi="宋体"/>
          <w:color w:val="auto"/>
          <w:sz w:val="24"/>
          <w:u w:val="single"/>
        </w:rPr>
        <w:t xml:space="preserve">          </w:t>
      </w:r>
    </w:p>
    <w:bookmarkEnd w:id="8"/>
    <w:p>
      <w:pPr>
        <w:rPr>
          <w:rFonts w:ascii="宋体" w:hAnsi="宋体"/>
          <w:b/>
          <w:color w:val="auto"/>
          <w:sz w:val="28"/>
          <w:szCs w:val="28"/>
        </w:rPr>
      </w:pPr>
      <w:bookmarkStart w:id="9" w:name="_Toc86202650"/>
      <w:r>
        <w:rPr>
          <w:rFonts w:hint="eastAsia" w:ascii="宋体" w:hAnsi="宋体"/>
          <w:b/>
          <w:color w:val="auto"/>
          <w:sz w:val="28"/>
          <w:szCs w:val="28"/>
        </w:rPr>
        <w:t>（七）企业与项目经理类似业绩</w:t>
      </w:r>
    </w:p>
    <w:p>
      <w:pPr>
        <w:pStyle w:val="21"/>
        <w:numPr>
          <w:ilvl w:val="0"/>
          <w:numId w:val="0"/>
        </w:numPr>
        <w:jc w:val="both"/>
        <w:outlineLvl w:val="9"/>
        <w:rPr>
          <w:color w:val="auto"/>
          <w:sz w:val="28"/>
          <w:szCs w:val="28"/>
        </w:rPr>
      </w:pPr>
      <w:bookmarkStart w:id="10" w:name="_Toc310965989"/>
      <w:bookmarkStart w:id="11" w:name="_Toc310966108"/>
      <w:r>
        <w:rPr>
          <w:rFonts w:hint="eastAsia"/>
          <w:color w:val="auto"/>
          <w:sz w:val="28"/>
          <w:szCs w:val="28"/>
        </w:rPr>
        <w:t>（1）投标人近三年来完成类似项目业绩基本情况表</w:t>
      </w:r>
      <w:bookmarkEnd w:id="10"/>
      <w:bookmarkEnd w:id="11"/>
    </w:p>
    <w:tbl>
      <w:tblPr>
        <w:tblStyle w:val="12"/>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lang w:val="en-US"/>
              </w:rPr>
            </w:pPr>
            <w:r>
              <w:rPr>
                <w:rFonts w:hint="eastAsia"/>
                <w:color w:val="auto"/>
                <w:sz w:val="24"/>
                <w:szCs w:val="24"/>
                <w:lang w:val="en-US"/>
              </w:rPr>
              <w:t>序号</w:t>
            </w:r>
          </w:p>
        </w:tc>
        <w:tc>
          <w:tcPr>
            <w:tcW w:w="2520"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lang w:val="en-US"/>
              </w:rPr>
              <w:t>维保</w:t>
            </w:r>
            <w:r>
              <w:rPr>
                <w:rFonts w:hint="eastAsia"/>
                <w:color w:val="auto"/>
                <w:sz w:val="24"/>
                <w:szCs w:val="24"/>
              </w:rPr>
              <w:t>单位</w:t>
            </w:r>
          </w:p>
        </w:tc>
        <w:tc>
          <w:tcPr>
            <w:tcW w:w="2520"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rPr>
              <w:t>维保内容</w:t>
            </w:r>
          </w:p>
        </w:tc>
        <w:tc>
          <w:tcPr>
            <w:tcW w:w="1881"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rPr>
              <w:t>维保时间</w:t>
            </w:r>
          </w:p>
        </w:tc>
        <w:tc>
          <w:tcPr>
            <w:tcW w:w="1574"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bl>
    <w:p>
      <w:pPr>
        <w:spacing w:line="360" w:lineRule="auto"/>
        <w:ind w:firstLine="420" w:firstLineChars="200"/>
        <w:rPr>
          <w:rFonts w:ascii="宋体" w:hAnsi="宋体"/>
          <w:color w:val="auto"/>
          <w:szCs w:val="21"/>
        </w:rPr>
      </w:pPr>
      <w:r>
        <w:rPr>
          <w:rFonts w:hint="eastAsia"/>
          <w:color w:val="auto"/>
          <w:szCs w:val="21"/>
        </w:rPr>
        <w:t xml:space="preserve">  注：需提供合同原件备查。</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投</w:t>
      </w:r>
      <w:r>
        <w:rPr>
          <w:rFonts w:hint="eastAsia" w:ascii="宋体" w:hAnsi="宋体" w:cs="宋体"/>
          <w:color w:val="auto"/>
          <w:sz w:val="24"/>
        </w:rPr>
        <w:t>标</w:t>
      </w:r>
      <w:r>
        <w:rPr>
          <w:rFonts w:hint="eastAsia" w:ascii="宋体" w:hAnsi="宋体"/>
          <w:color w:val="auto"/>
          <w:sz w:val="24"/>
        </w:rPr>
        <w:t>人：</w:t>
      </w:r>
      <w:r>
        <w:rPr>
          <w:rFonts w:hint="eastAsia" w:ascii="宋体" w:hAnsi="宋体"/>
          <w:color w:val="auto"/>
          <w:sz w:val="24"/>
          <w:u w:val="single"/>
        </w:rPr>
        <w:t xml:space="preserve">                     (盖单位公章)                    </w:t>
      </w:r>
    </w:p>
    <w:p>
      <w:pPr>
        <w:spacing w:line="360" w:lineRule="auto"/>
        <w:ind w:firstLine="480" w:firstLineChars="200"/>
        <w:rPr>
          <w:rFonts w:ascii="宋体" w:hAnsi="宋体"/>
          <w:color w:val="auto"/>
          <w:sz w:val="24"/>
        </w:rPr>
      </w:pPr>
      <w:r>
        <w:rPr>
          <w:rFonts w:hint="eastAsia" w:ascii="宋体" w:hAnsi="宋体"/>
          <w:color w:val="auto"/>
          <w:sz w:val="24"/>
        </w:rPr>
        <w:t>法定代表人：</w:t>
      </w:r>
      <w:r>
        <w:rPr>
          <w:rFonts w:hint="eastAsia" w:ascii="宋体" w:hAnsi="宋体"/>
          <w:color w:val="auto"/>
          <w:sz w:val="24"/>
          <w:u w:val="single"/>
        </w:rPr>
        <w:t xml:space="preserve">    (签字或盖章)</w:t>
      </w:r>
      <w:r>
        <w:rPr>
          <w:rFonts w:hint="eastAsia" w:ascii="宋体" w:hAnsi="宋体"/>
          <w:color w:val="auto"/>
          <w:sz w:val="24"/>
        </w:rPr>
        <w:t>或授</w:t>
      </w:r>
      <w:r>
        <w:rPr>
          <w:rFonts w:hint="eastAsia" w:ascii="宋体" w:hAnsi="宋体" w:cs="宋体"/>
          <w:color w:val="auto"/>
          <w:sz w:val="24"/>
        </w:rPr>
        <w:t>权</w:t>
      </w:r>
      <w:r>
        <w:rPr>
          <w:rFonts w:hint="eastAsia" w:ascii="宋体" w:hAnsi="宋体"/>
          <w:color w:val="auto"/>
          <w:sz w:val="24"/>
        </w:rPr>
        <w:t>委托人：</w:t>
      </w:r>
      <w:r>
        <w:rPr>
          <w:rFonts w:hint="eastAsia" w:ascii="宋体" w:hAnsi="宋体"/>
          <w:color w:val="auto"/>
          <w:sz w:val="24"/>
          <w:u w:val="single"/>
        </w:rPr>
        <w:t xml:space="preserve">          (签字)   </w:t>
      </w:r>
    </w:p>
    <w:p>
      <w:pPr>
        <w:spacing w:line="360" w:lineRule="auto"/>
        <w:ind w:firstLine="480" w:firstLineChars="200"/>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21"/>
        <w:numPr>
          <w:ilvl w:val="0"/>
          <w:numId w:val="0"/>
        </w:numPr>
        <w:jc w:val="both"/>
        <w:outlineLvl w:val="9"/>
        <w:rPr>
          <w:color w:val="auto"/>
          <w:sz w:val="28"/>
          <w:szCs w:val="28"/>
        </w:rPr>
      </w:pPr>
      <w:r>
        <w:rPr>
          <w:rFonts w:hint="eastAsia"/>
          <w:color w:val="auto"/>
          <w:sz w:val="28"/>
          <w:szCs w:val="28"/>
        </w:rPr>
        <w:t>（</w:t>
      </w:r>
      <w:r>
        <w:rPr>
          <w:rFonts w:hint="eastAsia"/>
          <w:color w:val="auto"/>
          <w:sz w:val="28"/>
          <w:szCs w:val="28"/>
          <w:lang w:val="en-US"/>
        </w:rPr>
        <w:t>2</w:t>
      </w:r>
      <w:r>
        <w:rPr>
          <w:rFonts w:hint="eastAsia"/>
          <w:color w:val="auto"/>
          <w:sz w:val="28"/>
          <w:szCs w:val="28"/>
        </w:rPr>
        <w:t>）项目负责人近几年来完成类似项目业绩基本情况表</w:t>
      </w:r>
    </w:p>
    <w:tbl>
      <w:tblPr>
        <w:tblStyle w:val="12"/>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lang w:val="en-US"/>
              </w:rPr>
            </w:pPr>
            <w:r>
              <w:rPr>
                <w:rFonts w:hint="eastAsia"/>
                <w:color w:val="auto"/>
                <w:sz w:val="24"/>
                <w:szCs w:val="24"/>
                <w:lang w:val="en-US"/>
              </w:rPr>
              <w:t>序号</w:t>
            </w:r>
          </w:p>
        </w:tc>
        <w:tc>
          <w:tcPr>
            <w:tcW w:w="2520"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lang w:val="en-US"/>
              </w:rPr>
              <w:t>维保</w:t>
            </w:r>
            <w:r>
              <w:rPr>
                <w:rFonts w:hint="eastAsia"/>
                <w:color w:val="auto"/>
                <w:sz w:val="24"/>
                <w:szCs w:val="24"/>
              </w:rPr>
              <w:t>单位</w:t>
            </w:r>
          </w:p>
        </w:tc>
        <w:tc>
          <w:tcPr>
            <w:tcW w:w="2520"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rPr>
              <w:t>维保内容</w:t>
            </w:r>
          </w:p>
        </w:tc>
        <w:tc>
          <w:tcPr>
            <w:tcW w:w="1881"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rPr>
              <w:t>维保时间</w:t>
            </w:r>
          </w:p>
        </w:tc>
        <w:tc>
          <w:tcPr>
            <w:tcW w:w="1574"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color w:val="auto"/>
                <w:sz w:val="24"/>
                <w:szCs w:val="24"/>
              </w:rPr>
            </w:pPr>
            <w:r>
              <w:rPr>
                <w:rFonts w:hint="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r>
    </w:tbl>
    <w:p>
      <w:pPr>
        <w:spacing w:line="360" w:lineRule="auto"/>
        <w:ind w:firstLine="420" w:firstLineChars="200"/>
        <w:rPr>
          <w:rFonts w:ascii="宋体" w:hAnsi="宋体"/>
          <w:color w:val="auto"/>
          <w:szCs w:val="21"/>
        </w:rPr>
      </w:pPr>
      <w:r>
        <w:rPr>
          <w:rFonts w:hint="eastAsia"/>
          <w:color w:val="auto"/>
          <w:szCs w:val="21"/>
        </w:rPr>
        <w:t xml:space="preserve">  注：需提供合同原件备查</w:t>
      </w:r>
    </w:p>
    <w:p>
      <w:pPr>
        <w:spacing w:line="360" w:lineRule="auto"/>
        <w:ind w:firstLine="480" w:firstLineChars="200"/>
        <w:rPr>
          <w:rFonts w:ascii="宋体" w:hAnsi="宋体"/>
          <w:color w:val="auto"/>
          <w:sz w:val="24"/>
        </w:rPr>
      </w:pPr>
      <w:r>
        <w:rPr>
          <w:rFonts w:hint="eastAsia" w:ascii="宋体" w:hAnsi="宋体"/>
          <w:color w:val="auto"/>
          <w:sz w:val="24"/>
        </w:rPr>
        <w:t>法定代表人：</w:t>
      </w:r>
      <w:r>
        <w:rPr>
          <w:rFonts w:hint="eastAsia" w:ascii="宋体" w:hAnsi="宋体"/>
          <w:color w:val="auto"/>
          <w:sz w:val="24"/>
          <w:u w:val="single"/>
        </w:rPr>
        <w:t xml:space="preserve">    (签字或盖章)</w:t>
      </w:r>
      <w:r>
        <w:rPr>
          <w:rFonts w:hint="eastAsia" w:ascii="宋体" w:hAnsi="宋体"/>
          <w:color w:val="auto"/>
          <w:sz w:val="24"/>
        </w:rPr>
        <w:t>或授</w:t>
      </w:r>
      <w:r>
        <w:rPr>
          <w:rFonts w:hint="eastAsia" w:ascii="宋体" w:hAnsi="宋体" w:cs="宋体"/>
          <w:color w:val="auto"/>
          <w:sz w:val="24"/>
        </w:rPr>
        <w:t>权</w:t>
      </w:r>
      <w:r>
        <w:rPr>
          <w:rFonts w:hint="eastAsia" w:ascii="宋体" w:hAnsi="宋体"/>
          <w:color w:val="auto"/>
          <w:sz w:val="24"/>
        </w:rPr>
        <w:t>委托人：</w:t>
      </w:r>
      <w:r>
        <w:rPr>
          <w:rFonts w:hint="eastAsia" w:ascii="宋体" w:hAnsi="宋体"/>
          <w:color w:val="auto"/>
          <w:sz w:val="24"/>
          <w:u w:val="single"/>
        </w:rPr>
        <w:t xml:space="preserve">          (签字)   </w:t>
      </w:r>
    </w:p>
    <w:p>
      <w:pPr>
        <w:spacing w:line="360" w:lineRule="auto"/>
        <w:ind w:firstLine="480" w:firstLineChars="200"/>
        <w:rPr>
          <w:rFonts w:ascii="宋体" w:hAnsi="宋体"/>
          <w:color w:val="auto"/>
          <w:szCs w:val="21"/>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21"/>
        <w:numPr>
          <w:ilvl w:val="0"/>
          <w:numId w:val="0"/>
        </w:numPr>
        <w:outlineLvl w:val="2"/>
        <w:rPr>
          <w:snapToGrid w:val="0"/>
          <w:color w:val="auto"/>
          <w:sz w:val="28"/>
          <w:szCs w:val="28"/>
        </w:rPr>
      </w:pPr>
    </w:p>
    <w:p>
      <w:pPr>
        <w:pStyle w:val="21"/>
        <w:numPr>
          <w:ilvl w:val="0"/>
          <w:numId w:val="0"/>
        </w:numPr>
        <w:outlineLvl w:val="2"/>
        <w:rPr>
          <w:color w:val="auto"/>
        </w:rPr>
      </w:pPr>
      <w:r>
        <w:rPr>
          <w:rFonts w:hint="eastAsia"/>
          <w:snapToGrid w:val="0"/>
          <w:color w:val="auto"/>
          <w:sz w:val="28"/>
          <w:szCs w:val="28"/>
        </w:rPr>
        <w:br w:type="page"/>
      </w:r>
      <w:bookmarkStart w:id="12" w:name="_Toc310965990"/>
      <w:bookmarkStart w:id="13" w:name="_Toc316986051"/>
      <w:bookmarkStart w:id="14" w:name="_Toc310966109"/>
      <w:r>
        <w:rPr>
          <w:rFonts w:hint="eastAsia"/>
          <w:snapToGrid w:val="0"/>
          <w:color w:val="auto"/>
          <w:sz w:val="28"/>
          <w:szCs w:val="28"/>
        </w:rPr>
        <w:t>（</w:t>
      </w:r>
      <w:r>
        <w:rPr>
          <w:rFonts w:hint="eastAsia"/>
          <w:snapToGrid w:val="0"/>
          <w:color w:val="auto"/>
          <w:sz w:val="28"/>
          <w:szCs w:val="28"/>
          <w:lang w:val="en-US"/>
        </w:rPr>
        <w:t>八</w:t>
      </w:r>
      <w:r>
        <w:rPr>
          <w:rFonts w:hint="eastAsia"/>
          <w:snapToGrid w:val="0"/>
          <w:color w:val="auto"/>
          <w:sz w:val="28"/>
          <w:szCs w:val="28"/>
        </w:rPr>
        <w:t>）</w:t>
      </w:r>
      <w:r>
        <w:rPr>
          <w:rFonts w:hint="eastAsia" w:cs="Times New Roman"/>
          <w:color w:val="auto"/>
          <w:sz w:val="28"/>
          <w:szCs w:val="28"/>
          <w:lang w:val="en-US"/>
        </w:rPr>
        <w:t>项目组成员基本情况一览表</w:t>
      </w:r>
      <w:bookmarkEnd w:id="12"/>
      <w:bookmarkEnd w:id="13"/>
      <w:bookmarkEnd w:id="14"/>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00"/>
        <w:gridCol w:w="720"/>
        <w:gridCol w:w="1260"/>
        <w:gridCol w:w="820"/>
        <w:gridCol w:w="90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b/>
                <w:color w:val="auto"/>
                <w:szCs w:val="21"/>
              </w:rPr>
            </w:pPr>
            <w:r>
              <w:rPr>
                <w:rFonts w:hint="eastAsia" w:ascii="宋体" w:hAnsi="宋体"/>
                <w:b/>
                <w:color w:val="auto"/>
                <w:szCs w:val="21"/>
              </w:rPr>
              <w:t>序号</w:t>
            </w:r>
          </w:p>
        </w:tc>
        <w:tc>
          <w:tcPr>
            <w:tcW w:w="900" w:type="dxa"/>
            <w:vAlign w:val="center"/>
          </w:tcPr>
          <w:p>
            <w:pPr>
              <w:jc w:val="center"/>
              <w:rPr>
                <w:rFonts w:ascii="宋体" w:hAnsi="宋体"/>
                <w:b/>
                <w:color w:val="auto"/>
                <w:szCs w:val="21"/>
              </w:rPr>
            </w:pPr>
            <w:r>
              <w:rPr>
                <w:rFonts w:hint="eastAsia" w:ascii="宋体" w:hAnsi="宋体"/>
                <w:b/>
                <w:color w:val="auto"/>
                <w:szCs w:val="21"/>
              </w:rPr>
              <w:t>姓名</w:t>
            </w:r>
          </w:p>
        </w:tc>
        <w:tc>
          <w:tcPr>
            <w:tcW w:w="720" w:type="dxa"/>
            <w:vAlign w:val="center"/>
          </w:tcPr>
          <w:p>
            <w:pPr>
              <w:jc w:val="center"/>
              <w:rPr>
                <w:rFonts w:ascii="宋体" w:hAnsi="宋体"/>
                <w:b/>
                <w:color w:val="auto"/>
                <w:szCs w:val="21"/>
              </w:rPr>
            </w:pPr>
            <w:r>
              <w:rPr>
                <w:rFonts w:hint="eastAsia" w:ascii="宋体" w:hAnsi="宋体"/>
                <w:b/>
                <w:color w:val="auto"/>
                <w:szCs w:val="21"/>
              </w:rPr>
              <w:t>性别</w:t>
            </w:r>
          </w:p>
        </w:tc>
        <w:tc>
          <w:tcPr>
            <w:tcW w:w="1260" w:type="dxa"/>
            <w:vAlign w:val="center"/>
          </w:tcPr>
          <w:p>
            <w:pPr>
              <w:jc w:val="center"/>
              <w:rPr>
                <w:rFonts w:ascii="宋体" w:hAnsi="宋体"/>
                <w:b/>
                <w:color w:val="auto"/>
                <w:szCs w:val="21"/>
              </w:rPr>
            </w:pPr>
            <w:r>
              <w:rPr>
                <w:rFonts w:hint="eastAsia" w:ascii="宋体" w:hAnsi="宋体"/>
                <w:b/>
                <w:color w:val="auto"/>
                <w:szCs w:val="21"/>
              </w:rPr>
              <w:t>出生日期</w:t>
            </w:r>
          </w:p>
        </w:tc>
        <w:tc>
          <w:tcPr>
            <w:tcW w:w="820" w:type="dxa"/>
            <w:vAlign w:val="center"/>
          </w:tcPr>
          <w:p>
            <w:pPr>
              <w:jc w:val="center"/>
              <w:rPr>
                <w:rFonts w:ascii="宋体" w:hAnsi="宋体"/>
                <w:b/>
                <w:color w:val="auto"/>
                <w:szCs w:val="21"/>
              </w:rPr>
            </w:pPr>
            <w:r>
              <w:rPr>
                <w:rFonts w:hint="eastAsia" w:ascii="宋体" w:hAnsi="宋体"/>
                <w:b/>
                <w:color w:val="auto"/>
                <w:szCs w:val="21"/>
              </w:rPr>
              <w:t>学历</w:t>
            </w:r>
          </w:p>
        </w:tc>
        <w:tc>
          <w:tcPr>
            <w:tcW w:w="900" w:type="dxa"/>
            <w:vAlign w:val="center"/>
          </w:tcPr>
          <w:p>
            <w:pPr>
              <w:jc w:val="center"/>
              <w:rPr>
                <w:rFonts w:ascii="宋体" w:hAnsi="宋体"/>
                <w:b/>
                <w:color w:val="auto"/>
                <w:szCs w:val="21"/>
              </w:rPr>
            </w:pPr>
            <w:r>
              <w:rPr>
                <w:rFonts w:hint="eastAsia" w:ascii="宋体" w:hAnsi="宋体"/>
                <w:b/>
                <w:color w:val="auto"/>
                <w:szCs w:val="21"/>
              </w:rPr>
              <w:t>专业</w:t>
            </w:r>
          </w:p>
        </w:tc>
        <w:tc>
          <w:tcPr>
            <w:tcW w:w="1260" w:type="dxa"/>
            <w:vAlign w:val="center"/>
          </w:tcPr>
          <w:p>
            <w:pPr>
              <w:jc w:val="center"/>
              <w:rPr>
                <w:rFonts w:ascii="宋体" w:hAnsi="宋体"/>
                <w:b/>
                <w:color w:val="auto"/>
                <w:szCs w:val="21"/>
              </w:rPr>
            </w:pPr>
            <w:r>
              <w:rPr>
                <w:rFonts w:hint="eastAsia" w:ascii="宋体" w:hAnsi="宋体"/>
                <w:b/>
                <w:color w:val="auto"/>
                <w:szCs w:val="21"/>
              </w:rPr>
              <w:t>技术职称</w:t>
            </w:r>
            <w:r>
              <w:rPr>
                <w:rFonts w:hint="eastAsia"/>
                <w:b/>
                <w:color w:val="auto"/>
                <w:szCs w:val="21"/>
              </w:rPr>
              <w:t>或资格证</w:t>
            </w:r>
          </w:p>
        </w:tc>
        <w:tc>
          <w:tcPr>
            <w:tcW w:w="2474" w:type="dxa"/>
            <w:vAlign w:val="center"/>
          </w:tcPr>
          <w:p>
            <w:pPr>
              <w:jc w:val="center"/>
              <w:rPr>
                <w:rFonts w:ascii="宋体" w:hAnsi="宋体"/>
                <w:b/>
                <w:color w:val="auto"/>
                <w:szCs w:val="21"/>
              </w:rPr>
            </w:pPr>
            <w:r>
              <w:rPr>
                <w:rFonts w:hint="eastAsia" w:ascii="宋体" w:hAnsi="宋体"/>
                <w:b/>
                <w:color w:val="auto"/>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72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820"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247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72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820"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247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72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820"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247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72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820"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247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72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820"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247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72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820"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247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72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820" w:type="dxa"/>
            <w:vAlign w:val="center"/>
          </w:tcPr>
          <w:p>
            <w:pPr>
              <w:jc w:val="center"/>
              <w:rPr>
                <w:rFonts w:ascii="宋体" w:hAnsi="宋体"/>
                <w:color w:val="auto"/>
                <w:szCs w:val="21"/>
              </w:rPr>
            </w:pPr>
          </w:p>
        </w:tc>
        <w:tc>
          <w:tcPr>
            <w:tcW w:w="900" w:type="dxa"/>
            <w:vAlign w:val="center"/>
          </w:tcPr>
          <w:p>
            <w:pPr>
              <w:jc w:val="center"/>
              <w:rPr>
                <w:rFonts w:ascii="宋体" w:hAnsi="宋体"/>
                <w:color w:val="auto"/>
                <w:szCs w:val="21"/>
              </w:rPr>
            </w:pPr>
          </w:p>
        </w:tc>
        <w:tc>
          <w:tcPr>
            <w:tcW w:w="1260" w:type="dxa"/>
            <w:vAlign w:val="center"/>
          </w:tcPr>
          <w:p>
            <w:pPr>
              <w:jc w:val="center"/>
              <w:rPr>
                <w:rFonts w:ascii="宋体" w:hAnsi="宋体"/>
                <w:color w:val="auto"/>
                <w:szCs w:val="21"/>
              </w:rPr>
            </w:pPr>
          </w:p>
        </w:tc>
        <w:tc>
          <w:tcPr>
            <w:tcW w:w="2474" w:type="dxa"/>
            <w:vAlign w:val="center"/>
          </w:tcPr>
          <w:p>
            <w:pPr>
              <w:jc w:val="center"/>
              <w:rPr>
                <w:rFonts w:ascii="宋体" w:hAnsi="宋体"/>
                <w:color w:val="auto"/>
                <w:szCs w:val="21"/>
              </w:rPr>
            </w:pPr>
          </w:p>
        </w:tc>
      </w:tr>
    </w:tbl>
    <w:p>
      <w:pPr>
        <w:autoSpaceDE w:val="0"/>
        <w:autoSpaceDN w:val="0"/>
        <w:snapToGrid w:val="0"/>
        <w:spacing w:line="360" w:lineRule="auto"/>
        <w:rPr>
          <w:rFonts w:ascii="宋体" w:hAnsi="宋体"/>
          <w:b/>
          <w:color w:val="auto"/>
        </w:rPr>
      </w:pPr>
    </w:p>
    <w:p>
      <w:pPr>
        <w:spacing w:line="360" w:lineRule="auto"/>
        <w:ind w:firstLine="480" w:firstLineChars="200"/>
        <w:rPr>
          <w:rFonts w:ascii="宋体" w:hAnsi="宋体"/>
          <w:color w:val="auto"/>
          <w:sz w:val="24"/>
          <w:u w:val="single"/>
        </w:rPr>
      </w:pPr>
      <w:r>
        <w:rPr>
          <w:rFonts w:hint="eastAsia" w:ascii="宋体" w:hAnsi="宋体"/>
          <w:color w:val="auto"/>
          <w:sz w:val="24"/>
        </w:rPr>
        <w:t>投</w:t>
      </w:r>
      <w:r>
        <w:rPr>
          <w:rFonts w:hint="eastAsia" w:ascii="宋体" w:hAnsi="宋体" w:cs="宋体"/>
          <w:color w:val="auto"/>
          <w:sz w:val="24"/>
        </w:rPr>
        <w:t>标</w:t>
      </w:r>
      <w:r>
        <w:rPr>
          <w:rFonts w:hint="eastAsia" w:ascii="宋体" w:hAnsi="宋体"/>
          <w:color w:val="auto"/>
          <w:sz w:val="24"/>
        </w:rPr>
        <w:t>人：</w:t>
      </w:r>
      <w:r>
        <w:rPr>
          <w:rFonts w:hint="eastAsia" w:ascii="宋体" w:hAnsi="宋体"/>
          <w:color w:val="auto"/>
          <w:sz w:val="24"/>
          <w:u w:val="single"/>
        </w:rPr>
        <w:t xml:space="preserve">                     (盖单位公章)                    </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u w:val="single"/>
        </w:rPr>
      </w:pPr>
      <w:r>
        <w:rPr>
          <w:rFonts w:hint="eastAsia" w:ascii="宋体" w:hAnsi="宋体"/>
          <w:color w:val="auto"/>
          <w:sz w:val="24"/>
        </w:rPr>
        <w:t>法定代表人：</w:t>
      </w:r>
      <w:r>
        <w:rPr>
          <w:rFonts w:hint="eastAsia" w:ascii="宋体" w:hAnsi="宋体"/>
          <w:color w:val="auto"/>
          <w:sz w:val="24"/>
          <w:u w:val="single"/>
        </w:rPr>
        <w:t xml:space="preserve">    (签字或盖章)</w:t>
      </w:r>
      <w:r>
        <w:rPr>
          <w:rFonts w:hint="eastAsia" w:ascii="宋体" w:hAnsi="宋体"/>
          <w:color w:val="auto"/>
          <w:sz w:val="24"/>
        </w:rPr>
        <w:t>或授</w:t>
      </w:r>
      <w:r>
        <w:rPr>
          <w:rFonts w:hint="eastAsia" w:ascii="宋体" w:hAnsi="宋体" w:cs="宋体"/>
          <w:color w:val="auto"/>
          <w:sz w:val="24"/>
        </w:rPr>
        <w:t>权</w:t>
      </w:r>
      <w:r>
        <w:rPr>
          <w:rFonts w:hint="eastAsia" w:ascii="宋体" w:hAnsi="宋体"/>
          <w:color w:val="auto"/>
          <w:sz w:val="24"/>
        </w:rPr>
        <w:t>委托人：</w:t>
      </w:r>
      <w:r>
        <w:rPr>
          <w:rFonts w:hint="eastAsia" w:ascii="宋体" w:hAnsi="宋体"/>
          <w:color w:val="auto"/>
          <w:sz w:val="24"/>
          <w:u w:val="single"/>
        </w:rPr>
        <w:t xml:space="preserve">          (签字)   </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9"/>
        <w:ind w:left="1260"/>
        <w:rPr>
          <w:rFonts w:ascii="宋体" w:cs="宋体"/>
          <w:color w:val="auto"/>
        </w:rPr>
      </w:pPr>
    </w:p>
    <w:p>
      <w:pPr>
        <w:spacing w:line="480" w:lineRule="exact"/>
        <w:rPr>
          <w:rFonts w:cs="仿宋_GB2312"/>
          <w:b/>
          <w:color w:val="auto"/>
        </w:rPr>
      </w:pPr>
      <w:r>
        <w:rPr>
          <w:rFonts w:hint="eastAsia"/>
          <w:b/>
          <w:bCs/>
          <w:color w:val="auto"/>
          <w:sz w:val="28"/>
          <w:szCs w:val="28"/>
        </w:rPr>
        <w:t>（九）易损件在500元以下材料及价格清单一览表</w:t>
      </w:r>
    </w:p>
    <w:p>
      <w:pPr>
        <w:rPr>
          <w:rFonts w:cs="仿宋_GB2312"/>
          <w:b/>
          <w:color w:val="auto"/>
        </w:rPr>
      </w:pPr>
    </w:p>
    <w:tbl>
      <w:tblPr>
        <w:tblStyle w:val="12"/>
        <w:tblW w:w="0" w:type="auto"/>
        <w:jc w:val="center"/>
        <w:tblLayout w:type="fixed"/>
        <w:tblCellMar>
          <w:top w:w="0" w:type="dxa"/>
          <w:left w:w="108" w:type="dxa"/>
          <w:bottom w:w="0" w:type="dxa"/>
          <w:right w:w="108" w:type="dxa"/>
        </w:tblCellMar>
      </w:tblPr>
      <w:tblGrid>
        <w:gridCol w:w="1067"/>
        <w:gridCol w:w="1898"/>
        <w:gridCol w:w="1720"/>
        <w:gridCol w:w="1767"/>
        <w:gridCol w:w="2340"/>
      </w:tblGrid>
      <w:tr>
        <w:tblPrEx>
          <w:tblCellMar>
            <w:top w:w="0" w:type="dxa"/>
            <w:left w:w="108" w:type="dxa"/>
            <w:bottom w:w="0" w:type="dxa"/>
            <w:right w:w="108" w:type="dxa"/>
          </w:tblCellMar>
        </w:tblPrEx>
        <w:trPr>
          <w:trHeight w:val="691" w:hRule="atLeast"/>
          <w:jc w:val="center"/>
        </w:trPr>
        <w:tc>
          <w:tcPr>
            <w:tcW w:w="1067"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rPr>
                <w:color w:val="auto"/>
              </w:rPr>
            </w:pPr>
            <w:r>
              <w:rPr>
                <w:rFonts w:hint="eastAsia"/>
                <w:color w:val="auto"/>
              </w:rPr>
              <w:t>序号</w:t>
            </w:r>
          </w:p>
        </w:tc>
        <w:tc>
          <w:tcPr>
            <w:tcW w:w="1898"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rPr>
                <w:color w:val="auto"/>
              </w:rPr>
            </w:pPr>
            <w:r>
              <w:rPr>
                <w:rFonts w:hint="eastAsia"/>
                <w:color w:val="auto"/>
              </w:rPr>
              <w:t>设备名称</w:t>
            </w:r>
          </w:p>
        </w:tc>
        <w:tc>
          <w:tcPr>
            <w:tcW w:w="1720"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rPr>
                <w:color w:val="auto"/>
              </w:rPr>
            </w:pPr>
            <w:r>
              <w:rPr>
                <w:rFonts w:hint="eastAsia"/>
                <w:color w:val="auto"/>
              </w:rPr>
              <w:t>规格型号</w:t>
            </w:r>
          </w:p>
        </w:tc>
        <w:tc>
          <w:tcPr>
            <w:tcW w:w="1767"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rPr>
                <w:color w:val="auto"/>
              </w:rPr>
            </w:pPr>
            <w:r>
              <w:rPr>
                <w:rFonts w:hint="eastAsia"/>
                <w:color w:val="auto"/>
              </w:rPr>
              <w:t>生产厂家</w:t>
            </w:r>
          </w:p>
        </w:tc>
        <w:tc>
          <w:tcPr>
            <w:tcW w:w="2340"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rPr>
                <w:color w:val="auto"/>
              </w:rPr>
            </w:pPr>
            <w:r>
              <w:rPr>
                <w:rFonts w:hint="eastAsia"/>
                <w:color w:val="auto"/>
              </w:rPr>
              <w:t>单价（元）</w:t>
            </w:r>
          </w:p>
        </w:tc>
      </w:tr>
      <w:tr>
        <w:tblPrEx>
          <w:tblCellMar>
            <w:top w:w="0" w:type="dxa"/>
            <w:left w:w="108" w:type="dxa"/>
            <w:bottom w:w="0" w:type="dxa"/>
            <w:right w:w="108" w:type="dxa"/>
          </w:tblCellMar>
        </w:tblPrEx>
        <w:trPr>
          <w:trHeight w:val="555" w:hRule="atLeast"/>
          <w:jc w:val="center"/>
        </w:trPr>
        <w:tc>
          <w:tcPr>
            <w:tcW w:w="10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8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7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23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r>
      <w:tr>
        <w:tblPrEx>
          <w:tblCellMar>
            <w:top w:w="0" w:type="dxa"/>
            <w:left w:w="108" w:type="dxa"/>
            <w:bottom w:w="0" w:type="dxa"/>
            <w:right w:w="108" w:type="dxa"/>
          </w:tblCellMar>
        </w:tblPrEx>
        <w:trPr>
          <w:trHeight w:val="555" w:hRule="atLeast"/>
          <w:jc w:val="center"/>
        </w:trPr>
        <w:tc>
          <w:tcPr>
            <w:tcW w:w="10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8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7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23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r>
      <w:tr>
        <w:tblPrEx>
          <w:tblCellMar>
            <w:top w:w="0" w:type="dxa"/>
            <w:left w:w="108" w:type="dxa"/>
            <w:bottom w:w="0" w:type="dxa"/>
            <w:right w:w="108" w:type="dxa"/>
          </w:tblCellMar>
        </w:tblPrEx>
        <w:trPr>
          <w:trHeight w:val="555" w:hRule="atLeast"/>
          <w:jc w:val="center"/>
        </w:trPr>
        <w:tc>
          <w:tcPr>
            <w:tcW w:w="10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8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7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23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r>
      <w:tr>
        <w:tblPrEx>
          <w:tblCellMar>
            <w:top w:w="0" w:type="dxa"/>
            <w:left w:w="108" w:type="dxa"/>
            <w:bottom w:w="0" w:type="dxa"/>
            <w:right w:w="108" w:type="dxa"/>
          </w:tblCellMar>
        </w:tblPrEx>
        <w:trPr>
          <w:trHeight w:val="555" w:hRule="atLeast"/>
          <w:jc w:val="center"/>
        </w:trPr>
        <w:tc>
          <w:tcPr>
            <w:tcW w:w="106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89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cs="仿宋_GB2312"/>
                <w:color w:val="auto"/>
                <w:kern w:val="0"/>
              </w:rPr>
            </w:pPr>
          </w:p>
        </w:tc>
        <w:tc>
          <w:tcPr>
            <w:tcW w:w="1720" w:type="dxa"/>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center"/>
              <w:rPr>
                <w:rFonts w:cs="仿宋_GB2312"/>
                <w:color w:val="auto"/>
                <w:kern w:val="0"/>
              </w:rPr>
            </w:pPr>
          </w:p>
        </w:tc>
        <w:tc>
          <w:tcPr>
            <w:tcW w:w="1767" w:type="dxa"/>
            <w:tcBorders>
              <w:top w:val="single" w:color="auto" w:sz="4" w:space="0"/>
              <w:left w:val="single" w:color="auto" w:sz="4" w:space="0"/>
              <w:bottom w:val="single" w:color="000000" w:sz="4" w:space="0"/>
              <w:right w:val="single" w:color="000000" w:sz="4" w:space="0"/>
            </w:tcBorders>
            <w:shd w:val="clear" w:color="FFFFFF" w:fill="FFFFFF"/>
            <w:vAlign w:val="center"/>
          </w:tcPr>
          <w:p>
            <w:pPr>
              <w:widowControl/>
              <w:jc w:val="center"/>
              <w:rPr>
                <w:rFonts w:cs="仿宋_GB2312"/>
                <w:color w:val="auto"/>
                <w:kern w:val="0"/>
              </w:rPr>
            </w:pPr>
          </w:p>
        </w:tc>
        <w:tc>
          <w:tcPr>
            <w:tcW w:w="2340"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cs="仿宋_GB2312"/>
                <w:color w:val="auto"/>
                <w:kern w:val="0"/>
              </w:rPr>
            </w:pPr>
          </w:p>
        </w:tc>
      </w:tr>
    </w:tbl>
    <w:p>
      <w:pPr>
        <w:rPr>
          <w:rFonts w:cs="仿宋_GB2312"/>
          <w:b/>
          <w:color w:val="auto"/>
        </w:rPr>
      </w:pPr>
    </w:p>
    <w:p>
      <w:pPr>
        <w:pStyle w:val="11"/>
        <w:spacing w:after="0"/>
        <w:ind w:firstLine="0" w:firstLineChars="0"/>
        <w:rPr>
          <w:rFonts w:ascii="宋体" w:hAnsi="宋体" w:eastAsia="宋体"/>
          <w:color w:val="auto"/>
          <w:sz w:val="24"/>
          <w:szCs w:val="24"/>
          <w:u w:val="single"/>
        </w:rPr>
      </w:pPr>
    </w:p>
    <w:p>
      <w:pPr>
        <w:pStyle w:val="11"/>
        <w:spacing w:after="0"/>
        <w:ind w:firstLine="0" w:firstLineChars="0"/>
        <w:rPr>
          <w:rFonts w:ascii="宋体" w:hAnsi="宋体" w:eastAsia="宋体"/>
          <w:b/>
          <w:color w:val="auto"/>
          <w:sz w:val="28"/>
          <w:szCs w:val="28"/>
        </w:rPr>
      </w:pPr>
      <w:r>
        <w:rPr>
          <w:rFonts w:hint="eastAsia" w:ascii="宋体" w:hAnsi="宋体" w:eastAsia="宋体"/>
          <w:b/>
          <w:color w:val="auto"/>
          <w:sz w:val="28"/>
          <w:szCs w:val="28"/>
        </w:rPr>
        <w:t>（十）资格审查符合性审查材料索引表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color w:val="auto"/>
                <w:sz w:val="24"/>
              </w:rPr>
            </w:pPr>
            <w:r>
              <w:rPr>
                <w:rFonts w:hint="eastAsia" w:ascii="宋体" w:hAnsi="宋体" w:cs="楷体"/>
                <w:b/>
                <w:bCs/>
                <w:color w:val="auto"/>
                <w:sz w:val="24"/>
              </w:rPr>
              <w:t>序号</w:t>
            </w:r>
          </w:p>
        </w:tc>
        <w:tc>
          <w:tcPr>
            <w:tcW w:w="4770" w:type="dxa"/>
            <w:vAlign w:val="center"/>
          </w:tcPr>
          <w:p>
            <w:pPr>
              <w:ind w:firstLine="482" w:firstLineChars="200"/>
              <w:jc w:val="center"/>
              <w:rPr>
                <w:rFonts w:ascii="宋体" w:hAnsi="宋体" w:cs="楷体"/>
                <w:b/>
                <w:bCs/>
                <w:color w:val="auto"/>
                <w:sz w:val="24"/>
              </w:rPr>
            </w:pPr>
            <w:r>
              <w:rPr>
                <w:rFonts w:hint="eastAsia" w:ascii="宋体" w:hAnsi="宋体" w:cs="楷体"/>
                <w:b/>
                <w:bCs/>
                <w:color w:val="auto"/>
                <w:sz w:val="24"/>
              </w:rPr>
              <w:t>文件名称</w:t>
            </w:r>
          </w:p>
        </w:tc>
        <w:tc>
          <w:tcPr>
            <w:tcW w:w="2127" w:type="dxa"/>
            <w:vAlign w:val="center"/>
          </w:tcPr>
          <w:p>
            <w:pPr>
              <w:jc w:val="center"/>
              <w:rPr>
                <w:rFonts w:ascii="宋体" w:hAnsi="宋体" w:cs="楷体"/>
                <w:b/>
                <w:bCs/>
                <w:color w:val="auto"/>
                <w:sz w:val="24"/>
              </w:rPr>
            </w:pPr>
            <w:r>
              <w:rPr>
                <w:rFonts w:hint="eastAsia" w:ascii="宋体" w:hAnsi="宋体" w:cs="楷体"/>
                <w:b/>
                <w:bCs/>
                <w:color w:val="auto"/>
                <w:sz w:val="24"/>
              </w:rPr>
              <w:t>备注</w:t>
            </w:r>
          </w:p>
        </w:tc>
        <w:tc>
          <w:tcPr>
            <w:tcW w:w="1984" w:type="dxa"/>
            <w:vAlign w:val="center"/>
          </w:tcPr>
          <w:p>
            <w:pPr>
              <w:jc w:val="center"/>
              <w:rPr>
                <w:rFonts w:ascii="宋体" w:hAnsi="宋体" w:cs="楷体"/>
                <w:b/>
                <w:bCs/>
                <w:color w:val="auto"/>
                <w:sz w:val="24"/>
              </w:rPr>
            </w:pPr>
            <w:r>
              <w:rPr>
                <w:rFonts w:hint="eastAsia" w:ascii="宋体" w:hAnsi="宋体" w:cs="楷体"/>
                <w:b/>
                <w:bCs/>
                <w:color w:val="auto"/>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1</w:t>
            </w:r>
          </w:p>
        </w:tc>
        <w:tc>
          <w:tcPr>
            <w:tcW w:w="4770" w:type="dxa"/>
            <w:vAlign w:val="center"/>
          </w:tcPr>
          <w:p>
            <w:pPr>
              <w:jc w:val="center"/>
              <w:rPr>
                <w:rFonts w:ascii="宋体" w:hAnsi="宋体" w:cs="楷体"/>
                <w:bCs/>
                <w:color w:val="auto"/>
                <w:sz w:val="24"/>
              </w:rPr>
            </w:pPr>
            <w:r>
              <w:rPr>
                <w:rFonts w:hint="eastAsia" w:ascii="宋体" w:hAnsi="宋体" w:cs="楷体"/>
                <w:bCs/>
                <w:color w:val="auto"/>
                <w:sz w:val="24"/>
              </w:rPr>
              <w:t>投标函</w:t>
            </w:r>
          </w:p>
        </w:tc>
        <w:tc>
          <w:tcPr>
            <w:tcW w:w="2127" w:type="dxa"/>
            <w:vAlign w:val="center"/>
          </w:tcPr>
          <w:p>
            <w:pPr>
              <w:ind w:firstLine="480" w:firstLineChars="200"/>
              <w:rPr>
                <w:rFonts w:ascii="宋体" w:hAnsi="宋体" w:cs="楷体"/>
                <w:bCs/>
                <w:color w:val="auto"/>
                <w:sz w:val="24"/>
              </w:rPr>
            </w:pPr>
          </w:p>
        </w:tc>
        <w:tc>
          <w:tcPr>
            <w:tcW w:w="1984" w:type="dxa"/>
            <w:vAlign w:val="center"/>
          </w:tcPr>
          <w:p>
            <w:pPr>
              <w:ind w:firstLine="480" w:firstLineChars="200"/>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2</w:t>
            </w:r>
          </w:p>
        </w:tc>
        <w:tc>
          <w:tcPr>
            <w:tcW w:w="4770" w:type="dxa"/>
            <w:vAlign w:val="center"/>
          </w:tcPr>
          <w:p>
            <w:pPr>
              <w:jc w:val="center"/>
              <w:rPr>
                <w:rFonts w:ascii="宋体" w:hAnsi="宋体" w:cs="楷体"/>
                <w:bCs/>
                <w:color w:val="auto"/>
                <w:sz w:val="24"/>
              </w:rPr>
            </w:pPr>
            <w:r>
              <w:rPr>
                <w:rFonts w:hint="eastAsia" w:ascii="宋体" w:hAnsi="宋体"/>
                <w:color w:val="auto"/>
                <w:sz w:val="24"/>
              </w:rPr>
              <w:t>法定代表人的授权委托书</w:t>
            </w:r>
          </w:p>
        </w:tc>
        <w:tc>
          <w:tcPr>
            <w:tcW w:w="2127" w:type="dxa"/>
            <w:vAlign w:val="center"/>
          </w:tcPr>
          <w:p>
            <w:pPr>
              <w:ind w:firstLine="480" w:firstLineChars="200"/>
              <w:rPr>
                <w:rFonts w:ascii="宋体" w:hAnsi="宋体" w:cs="楷体"/>
                <w:bCs/>
                <w:color w:val="auto"/>
                <w:sz w:val="24"/>
              </w:rPr>
            </w:pPr>
          </w:p>
        </w:tc>
        <w:tc>
          <w:tcPr>
            <w:tcW w:w="1984" w:type="dxa"/>
            <w:vAlign w:val="center"/>
          </w:tcPr>
          <w:p>
            <w:pPr>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3</w:t>
            </w:r>
          </w:p>
        </w:tc>
        <w:tc>
          <w:tcPr>
            <w:tcW w:w="4770" w:type="dxa"/>
            <w:vAlign w:val="center"/>
          </w:tcPr>
          <w:p>
            <w:pPr>
              <w:jc w:val="center"/>
              <w:rPr>
                <w:rFonts w:ascii="宋体" w:hAnsi="宋体" w:cs="楷体"/>
                <w:bCs/>
                <w:color w:val="auto"/>
                <w:sz w:val="24"/>
              </w:rPr>
            </w:pPr>
            <w:r>
              <w:rPr>
                <w:rFonts w:hint="eastAsia" w:ascii="宋体" w:hAnsi="宋体" w:cs="楷体"/>
                <w:bCs/>
                <w:color w:val="auto"/>
                <w:sz w:val="24"/>
              </w:rPr>
              <w:t>承诺书</w:t>
            </w:r>
          </w:p>
        </w:tc>
        <w:tc>
          <w:tcPr>
            <w:tcW w:w="2127" w:type="dxa"/>
            <w:vAlign w:val="center"/>
          </w:tcPr>
          <w:p>
            <w:pPr>
              <w:ind w:firstLine="480" w:firstLineChars="200"/>
              <w:rPr>
                <w:rFonts w:ascii="宋体" w:hAnsi="宋体" w:cs="楷体"/>
                <w:bCs/>
                <w:color w:val="auto"/>
                <w:sz w:val="24"/>
              </w:rPr>
            </w:pPr>
          </w:p>
        </w:tc>
        <w:tc>
          <w:tcPr>
            <w:tcW w:w="1984" w:type="dxa"/>
            <w:vAlign w:val="center"/>
          </w:tcPr>
          <w:p>
            <w:pPr>
              <w:ind w:firstLine="480" w:firstLineChars="200"/>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4</w:t>
            </w:r>
          </w:p>
        </w:tc>
        <w:tc>
          <w:tcPr>
            <w:tcW w:w="4770" w:type="dxa"/>
            <w:vAlign w:val="center"/>
          </w:tcPr>
          <w:p>
            <w:pPr>
              <w:jc w:val="center"/>
              <w:rPr>
                <w:rFonts w:ascii="宋体" w:hAnsi="宋体" w:cs="楷体"/>
                <w:bCs/>
                <w:color w:val="auto"/>
                <w:sz w:val="24"/>
              </w:rPr>
            </w:pPr>
            <w:r>
              <w:rPr>
                <w:rFonts w:hint="eastAsia" w:ascii="宋体" w:hAnsi="宋体" w:cs="楷体"/>
                <w:bCs/>
                <w:color w:val="auto"/>
                <w:sz w:val="24"/>
              </w:rPr>
              <w:t>无重大违法记录的书面声明</w:t>
            </w:r>
          </w:p>
        </w:tc>
        <w:tc>
          <w:tcPr>
            <w:tcW w:w="2127" w:type="dxa"/>
            <w:vAlign w:val="center"/>
          </w:tcPr>
          <w:p>
            <w:pPr>
              <w:ind w:firstLine="480" w:firstLineChars="200"/>
              <w:rPr>
                <w:rFonts w:ascii="宋体" w:hAnsi="宋体" w:cs="楷体"/>
                <w:bCs/>
                <w:color w:val="auto"/>
                <w:sz w:val="24"/>
              </w:rPr>
            </w:pPr>
          </w:p>
        </w:tc>
        <w:tc>
          <w:tcPr>
            <w:tcW w:w="1984" w:type="dxa"/>
            <w:vAlign w:val="center"/>
          </w:tcPr>
          <w:p>
            <w:pPr>
              <w:ind w:firstLine="480" w:firstLineChars="200"/>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5</w:t>
            </w:r>
          </w:p>
        </w:tc>
        <w:tc>
          <w:tcPr>
            <w:tcW w:w="4770" w:type="dxa"/>
            <w:vAlign w:val="center"/>
          </w:tcPr>
          <w:p>
            <w:pPr>
              <w:jc w:val="center"/>
              <w:rPr>
                <w:rFonts w:ascii="宋体" w:hAnsi="宋体" w:cs="楷体"/>
                <w:bCs/>
                <w:color w:val="auto"/>
                <w:sz w:val="24"/>
              </w:rPr>
            </w:pPr>
            <w:r>
              <w:rPr>
                <w:rFonts w:hint="eastAsia" w:ascii="宋体" w:hAnsi="宋体"/>
                <w:color w:val="auto"/>
                <w:sz w:val="24"/>
              </w:rPr>
              <w:t>营业执照复印件</w:t>
            </w:r>
          </w:p>
        </w:tc>
        <w:tc>
          <w:tcPr>
            <w:tcW w:w="2127" w:type="dxa"/>
            <w:vAlign w:val="center"/>
          </w:tcPr>
          <w:p>
            <w:pPr>
              <w:ind w:firstLine="480" w:firstLineChars="200"/>
              <w:rPr>
                <w:rFonts w:ascii="宋体" w:hAnsi="宋体" w:cs="楷体"/>
                <w:bCs/>
                <w:color w:val="auto"/>
                <w:sz w:val="24"/>
              </w:rPr>
            </w:pPr>
          </w:p>
        </w:tc>
        <w:tc>
          <w:tcPr>
            <w:tcW w:w="1984" w:type="dxa"/>
            <w:vAlign w:val="center"/>
          </w:tcPr>
          <w:p>
            <w:pPr>
              <w:ind w:firstLine="480" w:firstLineChars="200"/>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6</w:t>
            </w:r>
          </w:p>
        </w:tc>
        <w:tc>
          <w:tcPr>
            <w:tcW w:w="4770" w:type="dxa"/>
            <w:vAlign w:val="center"/>
          </w:tcPr>
          <w:p>
            <w:pPr>
              <w:jc w:val="center"/>
              <w:rPr>
                <w:rFonts w:ascii="宋体" w:hAnsi="宋体" w:cs="楷体"/>
                <w:bCs/>
                <w:color w:val="auto"/>
                <w:sz w:val="24"/>
              </w:rPr>
            </w:pPr>
            <w:r>
              <w:rPr>
                <w:rFonts w:hint="eastAsia" w:ascii="宋体" w:hAnsi="宋体" w:cs="楷体"/>
                <w:bCs/>
                <w:color w:val="auto"/>
                <w:sz w:val="24"/>
              </w:rPr>
              <w:t>资产负债表、利润表</w:t>
            </w:r>
          </w:p>
        </w:tc>
        <w:tc>
          <w:tcPr>
            <w:tcW w:w="2127" w:type="dxa"/>
            <w:vAlign w:val="center"/>
          </w:tcPr>
          <w:p>
            <w:pPr>
              <w:ind w:firstLine="480" w:firstLineChars="200"/>
              <w:rPr>
                <w:rFonts w:ascii="宋体" w:hAnsi="宋体" w:cs="楷体"/>
                <w:bCs/>
                <w:color w:val="auto"/>
                <w:sz w:val="24"/>
              </w:rPr>
            </w:pPr>
          </w:p>
        </w:tc>
        <w:tc>
          <w:tcPr>
            <w:tcW w:w="1984" w:type="dxa"/>
            <w:vAlign w:val="center"/>
          </w:tcPr>
          <w:p>
            <w:pPr>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7</w:t>
            </w:r>
          </w:p>
        </w:tc>
        <w:tc>
          <w:tcPr>
            <w:tcW w:w="4770" w:type="dxa"/>
            <w:vAlign w:val="center"/>
          </w:tcPr>
          <w:p>
            <w:pPr>
              <w:jc w:val="center"/>
              <w:rPr>
                <w:rFonts w:ascii="宋体" w:hAnsi="宋体" w:cs="楷体"/>
                <w:bCs/>
                <w:color w:val="auto"/>
                <w:sz w:val="24"/>
              </w:rPr>
            </w:pPr>
            <w:r>
              <w:rPr>
                <w:rFonts w:hint="eastAsia" w:ascii="宋体" w:hAnsi="宋体" w:cs="楷体"/>
                <w:bCs/>
                <w:color w:val="auto"/>
                <w:sz w:val="24"/>
              </w:rPr>
              <w:t>信用证书或信用查询截图</w:t>
            </w:r>
          </w:p>
        </w:tc>
        <w:tc>
          <w:tcPr>
            <w:tcW w:w="2127" w:type="dxa"/>
            <w:vAlign w:val="center"/>
          </w:tcPr>
          <w:p>
            <w:pPr>
              <w:ind w:firstLine="480" w:firstLineChars="200"/>
              <w:rPr>
                <w:rFonts w:ascii="宋体" w:hAnsi="宋体" w:cs="楷体"/>
                <w:bCs/>
                <w:color w:val="auto"/>
                <w:sz w:val="24"/>
              </w:rPr>
            </w:pPr>
          </w:p>
        </w:tc>
        <w:tc>
          <w:tcPr>
            <w:tcW w:w="1984" w:type="dxa"/>
            <w:vAlign w:val="center"/>
          </w:tcPr>
          <w:p>
            <w:pPr>
              <w:ind w:firstLine="480" w:firstLineChars="200"/>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8</w:t>
            </w:r>
          </w:p>
        </w:tc>
        <w:tc>
          <w:tcPr>
            <w:tcW w:w="4770" w:type="dxa"/>
            <w:vAlign w:val="center"/>
          </w:tcPr>
          <w:p>
            <w:pPr>
              <w:jc w:val="center"/>
              <w:rPr>
                <w:rFonts w:ascii="宋体" w:hAnsi="宋体" w:cs="楷体"/>
                <w:bCs/>
                <w:color w:val="auto"/>
                <w:sz w:val="24"/>
              </w:rPr>
            </w:pPr>
            <w:r>
              <w:rPr>
                <w:rFonts w:hint="eastAsia" w:ascii="宋体" w:hAnsi="宋体" w:cs="楷体"/>
                <w:bCs/>
                <w:color w:val="auto"/>
                <w:sz w:val="24"/>
              </w:rPr>
              <w:t>企业、项目负责人相关证书复印件</w:t>
            </w:r>
          </w:p>
        </w:tc>
        <w:tc>
          <w:tcPr>
            <w:tcW w:w="2127" w:type="dxa"/>
            <w:vAlign w:val="center"/>
          </w:tcPr>
          <w:p>
            <w:pPr>
              <w:ind w:firstLine="480" w:firstLineChars="200"/>
              <w:rPr>
                <w:rFonts w:ascii="宋体" w:hAnsi="宋体" w:cs="楷体"/>
                <w:bCs/>
                <w:color w:val="auto"/>
                <w:sz w:val="24"/>
              </w:rPr>
            </w:pPr>
            <w:r>
              <w:rPr>
                <w:rFonts w:hint="eastAsia" w:ascii="宋体" w:hAnsi="宋体" w:cs="楷体"/>
                <w:bCs/>
                <w:color w:val="auto"/>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color w:val="auto"/>
                <w:sz w:val="24"/>
              </w:rPr>
            </w:pPr>
            <w:r>
              <w:rPr>
                <w:rFonts w:hint="eastAsia" w:ascii="宋体" w:hAnsi="宋体" w:cs="楷体"/>
                <w:bCs/>
                <w:color w:val="auto"/>
                <w:sz w:val="24"/>
              </w:rPr>
              <w:t>9</w:t>
            </w:r>
          </w:p>
        </w:tc>
        <w:tc>
          <w:tcPr>
            <w:tcW w:w="4770" w:type="dxa"/>
            <w:vAlign w:val="center"/>
          </w:tcPr>
          <w:p>
            <w:pPr>
              <w:jc w:val="center"/>
              <w:rPr>
                <w:rFonts w:ascii="宋体" w:hAnsi="宋体" w:cs="楷体"/>
                <w:bCs/>
                <w:color w:val="auto"/>
                <w:sz w:val="24"/>
              </w:rPr>
            </w:pPr>
            <w:r>
              <w:rPr>
                <w:rFonts w:hint="eastAsia" w:ascii="宋体" w:hAnsi="宋体" w:cs="楷体"/>
                <w:bCs/>
                <w:color w:val="auto"/>
                <w:sz w:val="24"/>
              </w:rPr>
              <w:t>投标单位为投标代表缴纳社保证明</w:t>
            </w:r>
          </w:p>
        </w:tc>
        <w:tc>
          <w:tcPr>
            <w:tcW w:w="2127" w:type="dxa"/>
            <w:vAlign w:val="center"/>
          </w:tcPr>
          <w:p>
            <w:pPr>
              <w:ind w:firstLine="480" w:firstLineChars="200"/>
              <w:rPr>
                <w:rFonts w:ascii="宋体" w:hAnsi="宋体" w:cs="楷体"/>
                <w:bCs/>
                <w:color w:val="auto"/>
                <w:sz w:val="24"/>
              </w:rPr>
            </w:pPr>
          </w:p>
        </w:tc>
        <w:tc>
          <w:tcPr>
            <w:tcW w:w="1984" w:type="dxa"/>
            <w:vAlign w:val="center"/>
          </w:tcPr>
          <w:p>
            <w:pPr>
              <w:ind w:firstLine="480" w:firstLineChars="200"/>
              <w:rPr>
                <w:rFonts w:ascii="宋体" w:hAnsi="宋体" w:cs="楷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color w:val="auto"/>
                <w:sz w:val="24"/>
              </w:rPr>
            </w:pPr>
          </w:p>
        </w:tc>
        <w:tc>
          <w:tcPr>
            <w:tcW w:w="4770" w:type="dxa"/>
            <w:vAlign w:val="center"/>
          </w:tcPr>
          <w:p>
            <w:pPr>
              <w:jc w:val="center"/>
              <w:rPr>
                <w:rFonts w:ascii="宋体" w:hAnsi="宋体" w:cs="楷体"/>
                <w:bCs/>
                <w:color w:val="auto"/>
                <w:sz w:val="24"/>
              </w:rPr>
            </w:pPr>
          </w:p>
        </w:tc>
        <w:tc>
          <w:tcPr>
            <w:tcW w:w="2127" w:type="dxa"/>
            <w:vAlign w:val="center"/>
          </w:tcPr>
          <w:p>
            <w:pPr>
              <w:ind w:firstLine="480" w:firstLineChars="200"/>
              <w:rPr>
                <w:rFonts w:ascii="宋体" w:hAnsi="宋体" w:cs="楷体"/>
                <w:bCs/>
                <w:color w:val="auto"/>
                <w:sz w:val="24"/>
              </w:rPr>
            </w:pPr>
          </w:p>
        </w:tc>
        <w:tc>
          <w:tcPr>
            <w:tcW w:w="1984" w:type="dxa"/>
            <w:vAlign w:val="center"/>
          </w:tcPr>
          <w:p>
            <w:pPr>
              <w:ind w:firstLine="480" w:firstLineChars="200"/>
              <w:rPr>
                <w:rFonts w:ascii="宋体" w:hAnsi="宋体" w:cs="楷体"/>
                <w:bCs/>
                <w:color w:val="auto"/>
                <w:sz w:val="24"/>
              </w:rPr>
            </w:pPr>
          </w:p>
        </w:tc>
      </w:tr>
    </w:tbl>
    <w:p>
      <w:pPr>
        <w:pStyle w:val="11"/>
        <w:spacing w:after="0"/>
        <w:ind w:firstLine="0" w:firstLineChars="0"/>
        <w:rPr>
          <w:rFonts w:ascii="宋体" w:hAnsi="宋体" w:eastAsia="宋体"/>
          <w:color w:val="auto"/>
          <w:sz w:val="24"/>
          <w:szCs w:val="24"/>
        </w:rPr>
      </w:pPr>
    </w:p>
    <w:p>
      <w:pPr>
        <w:pStyle w:val="20"/>
        <w:spacing w:after="0"/>
        <w:ind w:firstLine="0" w:firstLineChars="0"/>
        <w:rPr>
          <w:rFonts w:ascii="宋体" w:hAnsi="宋体" w:eastAsia="宋体"/>
          <w:color w:val="auto"/>
          <w:sz w:val="24"/>
          <w:szCs w:val="24"/>
        </w:rPr>
      </w:pPr>
      <w:r>
        <w:rPr>
          <w:rFonts w:hint="eastAsia" w:ascii="宋体" w:hAnsi="宋体" w:eastAsia="宋体"/>
          <w:color w:val="auto"/>
          <w:sz w:val="24"/>
          <w:szCs w:val="24"/>
        </w:rPr>
        <w:t>注：</w:t>
      </w:r>
    </w:p>
    <w:p>
      <w:pPr>
        <w:pStyle w:val="20"/>
        <w:spacing w:after="0"/>
        <w:ind w:firstLine="0" w:firstLineChars="0"/>
        <w:rPr>
          <w:rFonts w:ascii="宋体" w:hAnsi="宋体" w:eastAsia="宋体"/>
          <w:color w:val="auto"/>
          <w:sz w:val="24"/>
          <w:szCs w:val="24"/>
        </w:rPr>
      </w:pPr>
      <w:r>
        <w:rPr>
          <w:rFonts w:hint="eastAsia" w:ascii="宋体" w:hAnsi="宋体" w:eastAsia="宋体"/>
          <w:color w:val="auto"/>
          <w:sz w:val="24"/>
          <w:szCs w:val="24"/>
        </w:rPr>
        <w:t>1）投标人需标明相关材料在投标文件中的对应页码。</w:t>
      </w:r>
    </w:p>
    <w:p>
      <w:pPr>
        <w:pStyle w:val="20"/>
        <w:spacing w:after="0"/>
        <w:ind w:firstLine="0" w:firstLineChars="0"/>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）资格审查符合性审查包含但不限于上述材料。</w:t>
      </w:r>
    </w:p>
    <w:p>
      <w:pPr>
        <w:pStyle w:val="11"/>
        <w:spacing w:after="0"/>
        <w:ind w:firstLine="0" w:firstLineChars="0"/>
        <w:rPr>
          <w:rFonts w:ascii="宋体" w:hAnsi="宋体" w:eastAsia="宋体"/>
          <w:color w:val="auto"/>
          <w:sz w:val="24"/>
          <w:szCs w:val="24"/>
        </w:rPr>
      </w:pPr>
    </w:p>
    <w:p>
      <w:pPr>
        <w:pStyle w:val="11"/>
        <w:spacing w:after="0"/>
        <w:ind w:firstLine="480" w:firstLineChars="200"/>
        <w:rPr>
          <w:rFonts w:ascii="宋体" w:hAnsi="宋体" w:eastAsia="宋体"/>
          <w:color w:val="auto"/>
          <w:sz w:val="24"/>
          <w:szCs w:val="24"/>
        </w:rPr>
      </w:pPr>
      <w:r>
        <w:rPr>
          <w:rFonts w:hint="eastAsia" w:ascii="宋体" w:hAnsi="宋体" w:eastAsia="宋体"/>
          <w:color w:val="auto"/>
          <w:sz w:val="24"/>
          <w:szCs w:val="24"/>
        </w:rPr>
        <w:t xml:space="preserve">                  </w:t>
      </w:r>
      <w:bookmarkEnd w:id="9"/>
    </w:p>
    <w:p>
      <w:pPr>
        <w:pStyle w:val="11"/>
        <w:spacing w:after="0"/>
        <w:ind w:firstLine="0" w:firstLineChars="0"/>
        <w:rPr>
          <w:rFonts w:ascii="宋体" w:hAnsi="宋体"/>
          <w:b/>
          <w:color w:val="auto"/>
          <w:sz w:val="28"/>
          <w:szCs w:val="28"/>
        </w:rPr>
      </w:pPr>
      <w:r>
        <w:rPr>
          <w:rFonts w:ascii="宋体" w:hAnsi="宋体" w:eastAsia="宋体"/>
          <w:b/>
          <w:color w:val="auto"/>
          <w:sz w:val="24"/>
          <w:szCs w:val="24"/>
        </w:rPr>
        <w:br w:type="page"/>
      </w:r>
      <w:r>
        <w:rPr>
          <w:rFonts w:hint="eastAsia" w:ascii="宋体" w:hAnsi="宋体"/>
          <w:b/>
          <w:color w:val="auto"/>
          <w:sz w:val="28"/>
          <w:szCs w:val="28"/>
        </w:rPr>
        <w:t>评分办法</w:t>
      </w:r>
    </w:p>
    <w:tbl>
      <w:tblPr>
        <w:tblStyle w:val="12"/>
        <w:tblpPr w:leftFromText="180" w:rightFromText="180" w:vertAnchor="text" w:horzAnchor="page" w:tblpXSpec="center" w:tblpY="259"/>
        <w:tblOverlap w:val="neve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12"/>
        <w:gridCol w:w="711"/>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007" w:type="dxa"/>
            <w:gridSpan w:val="2"/>
            <w:vAlign w:val="center"/>
          </w:tcPr>
          <w:p>
            <w:pPr>
              <w:widowControl/>
              <w:jc w:val="center"/>
              <w:rPr>
                <w:rFonts w:hint="eastAsia" w:ascii="宋体" w:hAnsi="宋体" w:eastAsia="宋体" w:cs="宋体"/>
                <w:bCs/>
                <w:color w:val="auto"/>
                <w:kern w:val="0"/>
                <w:szCs w:val="21"/>
                <w:lang w:val="en-US" w:eastAsia="zh-CN"/>
              </w:rPr>
            </w:pPr>
            <w:r>
              <w:rPr>
                <w:rFonts w:hint="eastAsia" w:ascii="宋体" w:hAnsi="宋体" w:cs="宋体"/>
                <w:bCs/>
                <w:color w:val="auto"/>
                <w:kern w:val="0"/>
                <w:szCs w:val="21"/>
              </w:rPr>
              <w:t>评分</w:t>
            </w:r>
            <w:r>
              <w:rPr>
                <w:rFonts w:hint="eastAsia" w:ascii="宋体" w:hAnsi="宋体" w:cs="宋体"/>
                <w:bCs/>
                <w:color w:val="auto"/>
                <w:kern w:val="0"/>
                <w:szCs w:val="21"/>
                <w:lang w:val="en-US" w:eastAsia="zh-CN"/>
              </w:rPr>
              <w:t>因素</w:t>
            </w:r>
          </w:p>
        </w:tc>
        <w:tc>
          <w:tcPr>
            <w:tcW w:w="711" w:type="dxa"/>
            <w:vAlign w:val="center"/>
          </w:tcPr>
          <w:p>
            <w:pPr>
              <w:widowControl/>
              <w:jc w:val="center"/>
              <w:rPr>
                <w:rFonts w:ascii="宋体" w:hAnsi="宋体" w:cs="宋体"/>
                <w:bCs/>
                <w:color w:val="auto"/>
                <w:kern w:val="0"/>
                <w:szCs w:val="21"/>
              </w:rPr>
            </w:pPr>
            <w:r>
              <w:rPr>
                <w:rFonts w:hint="eastAsia" w:ascii="宋体" w:hAnsi="宋体" w:cs="宋体"/>
                <w:bCs/>
                <w:color w:val="auto"/>
                <w:kern w:val="0"/>
                <w:szCs w:val="21"/>
              </w:rPr>
              <w:t>分数</w:t>
            </w:r>
          </w:p>
        </w:tc>
        <w:tc>
          <w:tcPr>
            <w:tcW w:w="6282" w:type="dxa"/>
            <w:vAlign w:val="center"/>
          </w:tcPr>
          <w:p>
            <w:pPr>
              <w:widowControl/>
              <w:jc w:val="center"/>
              <w:rPr>
                <w:rFonts w:ascii="宋体" w:hAnsi="宋体" w:cs="宋体"/>
                <w:bCs/>
                <w:color w:val="auto"/>
                <w:kern w:val="0"/>
                <w:szCs w:val="21"/>
              </w:rPr>
            </w:pPr>
            <w:r>
              <w:rPr>
                <w:rFonts w:hint="eastAsia" w:ascii="宋体" w:hAnsi="宋体" w:cs="宋体"/>
                <w:bCs/>
                <w:color w:val="auto"/>
                <w:kern w:val="0"/>
                <w:szCs w:val="21"/>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95" w:type="dxa"/>
            <w:vMerge w:val="restart"/>
            <w:vAlign w:val="center"/>
          </w:tcPr>
          <w:p>
            <w:pPr>
              <w:widowControl/>
              <w:jc w:val="center"/>
              <w:rPr>
                <w:bCs/>
                <w:color w:val="auto"/>
                <w:kern w:val="0"/>
                <w:szCs w:val="21"/>
              </w:rPr>
            </w:pPr>
            <w:r>
              <w:rPr>
                <w:bCs/>
                <w:color w:val="auto"/>
                <w:kern w:val="0"/>
                <w:szCs w:val="21"/>
              </w:rPr>
              <w:t>商</w:t>
            </w:r>
          </w:p>
          <w:p>
            <w:pPr>
              <w:widowControl/>
              <w:jc w:val="center"/>
              <w:rPr>
                <w:bCs/>
                <w:color w:val="auto"/>
                <w:kern w:val="0"/>
                <w:szCs w:val="21"/>
              </w:rPr>
            </w:pPr>
            <w:r>
              <w:rPr>
                <w:bCs/>
                <w:color w:val="auto"/>
                <w:kern w:val="0"/>
                <w:szCs w:val="21"/>
              </w:rPr>
              <w:t>务</w:t>
            </w:r>
          </w:p>
          <w:p>
            <w:pPr>
              <w:widowControl/>
              <w:jc w:val="center"/>
              <w:rPr>
                <w:bCs/>
                <w:color w:val="auto"/>
                <w:kern w:val="0"/>
                <w:szCs w:val="21"/>
              </w:rPr>
            </w:pPr>
            <w:r>
              <w:rPr>
                <w:bCs/>
                <w:color w:val="auto"/>
                <w:kern w:val="0"/>
                <w:szCs w:val="21"/>
              </w:rPr>
              <w:t>部</w:t>
            </w:r>
          </w:p>
          <w:p>
            <w:pPr>
              <w:widowControl/>
              <w:jc w:val="center"/>
              <w:rPr>
                <w:bCs/>
                <w:color w:val="auto"/>
                <w:kern w:val="0"/>
                <w:szCs w:val="21"/>
              </w:rPr>
            </w:pPr>
            <w:r>
              <w:rPr>
                <w:bCs/>
                <w:color w:val="auto"/>
                <w:kern w:val="0"/>
                <w:szCs w:val="21"/>
              </w:rPr>
              <w:t>分</w:t>
            </w:r>
          </w:p>
          <w:p>
            <w:pPr>
              <w:widowControl/>
              <w:jc w:val="center"/>
              <w:rPr>
                <w:bCs/>
                <w:color w:val="auto"/>
                <w:kern w:val="0"/>
                <w:szCs w:val="21"/>
              </w:rPr>
            </w:pPr>
            <w:r>
              <w:rPr>
                <w:rFonts w:hint="eastAsia"/>
                <w:bCs/>
                <w:color w:val="auto"/>
                <w:kern w:val="0"/>
                <w:szCs w:val="21"/>
                <w:lang w:val="en-US" w:eastAsia="zh-CN"/>
              </w:rPr>
              <w:t>45</w:t>
            </w:r>
            <w:r>
              <w:rPr>
                <w:bCs/>
                <w:color w:val="auto"/>
                <w:kern w:val="0"/>
                <w:szCs w:val="21"/>
              </w:rPr>
              <w:t>分</w:t>
            </w:r>
          </w:p>
        </w:tc>
        <w:tc>
          <w:tcPr>
            <w:tcW w:w="1312" w:type="dxa"/>
            <w:vAlign w:val="center"/>
          </w:tcPr>
          <w:p>
            <w:pPr>
              <w:widowControl/>
              <w:jc w:val="center"/>
              <w:rPr>
                <w:rFonts w:ascii="宋体" w:hAnsi="宋体" w:cs="宋体"/>
                <w:bCs/>
                <w:color w:val="auto"/>
                <w:kern w:val="0"/>
                <w:szCs w:val="21"/>
              </w:rPr>
            </w:pPr>
            <w:r>
              <w:rPr>
                <w:rFonts w:hint="eastAsia" w:ascii="宋体" w:hAnsi="宋体" w:cs="宋体"/>
                <w:bCs/>
                <w:color w:val="auto"/>
                <w:kern w:val="0"/>
                <w:szCs w:val="21"/>
              </w:rPr>
              <w:t>投标报价</w:t>
            </w:r>
          </w:p>
        </w:tc>
        <w:tc>
          <w:tcPr>
            <w:tcW w:w="711" w:type="dxa"/>
            <w:vAlign w:val="center"/>
          </w:tcPr>
          <w:p>
            <w:pPr>
              <w:widowControl/>
              <w:jc w:val="center"/>
              <w:rPr>
                <w:bCs/>
                <w:color w:val="auto"/>
                <w:kern w:val="0"/>
                <w:szCs w:val="21"/>
              </w:rPr>
            </w:pPr>
            <w:r>
              <w:rPr>
                <w:bCs/>
                <w:color w:val="auto"/>
                <w:kern w:val="0"/>
                <w:szCs w:val="21"/>
              </w:rPr>
              <w:t>30</w:t>
            </w:r>
          </w:p>
        </w:tc>
        <w:tc>
          <w:tcPr>
            <w:tcW w:w="6282" w:type="dxa"/>
            <w:vAlign w:val="center"/>
          </w:tcPr>
          <w:p>
            <w:pPr>
              <w:widowControl/>
              <w:jc w:val="left"/>
              <w:rPr>
                <w:bCs/>
                <w:color w:val="auto"/>
                <w:kern w:val="0"/>
                <w:szCs w:val="21"/>
              </w:rPr>
            </w:pPr>
            <w:r>
              <w:rPr>
                <w:color w:val="auto"/>
                <w:kern w:val="0"/>
                <w:szCs w:val="21"/>
              </w:rPr>
              <w:t>满足采购文件要求且投标价格最低的投标报价为评标基准价，其价格分为满分。其他投标人的价格分统一按照下列公式计算：投标报价得分=(评标基准价／投标报价)×30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95" w:type="dxa"/>
            <w:vMerge w:val="continue"/>
            <w:vAlign w:val="center"/>
          </w:tcPr>
          <w:p>
            <w:pPr>
              <w:widowControl/>
              <w:jc w:val="center"/>
              <w:rPr>
                <w:bCs/>
                <w:color w:val="auto"/>
                <w:kern w:val="0"/>
                <w:szCs w:val="21"/>
              </w:rPr>
            </w:pPr>
          </w:p>
        </w:tc>
        <w:tc>
          <w:tcPr>
            <w:tcW w:w="1312" w:type="dxa"/>
            <w:vAlign w:val="center"/>
          </w:tcPr>
          <w:p>
            <w:pPr>
              <w:widowControl/>
              <w:jc w:val="center"/>
              <w:rPr>
                <w:rFonts w:ascii="宋体" w:hAnsi="宋体" w:cs="宋体"/>
                <w:bCs/>
                <w:color w:val="auto"/>
                <w:kern w:val="0"/>
                <w:szCs w:val="21"/>
              </w:rPr>
            </w:pPr>
            <w:r>
              <w:rPr>
                <w:rFonts w:hint="eastAsia" w:ascii="宋体" w:hAnsi="宋体" w:cs="宋体"/>
                <w:color w:val="auto"/>
                <w:kern w:val="0"/>
                <w:szCs w:val="21"/>
              </w:rPr>
              <w:t>企业规模</w:t>
            </w:r>
            <w:r>
              <w:rPr>
                <w:rFonts w:hint="eastAsia" w:ascii="宋体" w:hAnsi="宋体" w:cs="宋体"/>
                <w:color w:val="auto"/>
                <w:kern w:val="0"/>
                <w:szCs w:val="21"/>
                <w:lang w:val="en-US" w:eastAsia="zh-CN"/>
              </w:rPr>
              <w:t>与</w:t>
            </w:r>
            <w:r>
              <w:rPr>
                <w:rFonts w:hint="eastAsia" w:ascii="宋体" w:hAnsi="宋体" w:cs="宋体"/>
                <w:color w:val="auto"/>
                <w:kern w:val="0"/>
                <w:szCs w:val="21"/>
              </w:rPr>
              <w:t>实力</w:t>
            </w:r>
          </w:p>
        </w:tc>
        <w:tc>
          <w:tcPr>
            <w:tcW w:w="711" w:type="dxa"/>
            <w:vAlign w:val="center"/>
          </w:tcPr>
          <w:p>
            <w:pPr>
              <w:widowControl/>
              <w:jc w:val="center"/>
              <w:rPr>
                <w:bCs/>
                <w:color w:val="auto"/>
                <w:kern w:val="0"/>
                <w:szCs w:val="21"/>
              </w:rPr>
            </w:pPr>
            <w:r>
              <w:rPr>
                <w:rFonts w:hint="eastAsia"/>
                <w:bCs/>
                <w:color w:val="auto"/>
                <w:kern w:val="0"/>
                <w:szCs w:val="21"/>
              </w:rPr>
              <w:t>5</w:t>
            </w:r>
          </w:p>
        </w:tc>
        <w:tc>
          <w:tcPr>
            <w:tcW w:w="6282" w:type="dxa"/>
            <w:vAlign w:val="center"/>
          </w:tcPr>
          <w:p>
            <w:pPr>
              <w:widowControl/>
              <w:jc w:val="left"/>
              <w:rPr>
                <w:color w:val="auto"/>
                <w:kern w:val="0"/>
                <w:szCs w:val="21"/>
              </w:rPr>
            </w:pPr>
            <w:r>
              <w:rPr>
                <w:color w:val="auto"/>
                <w:kern w:val="0"/>
                <w:szCs w:val="21"/>
              </w:rPr>
              <w:t>综合考虑投标公司的规模、资金、实力、资质、信誉。优等的5分，良等的4分，一般的3分，其他的3分以下。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jc w:val="center"/>
        </w:trPr>
        <w:tc>
          <w:tcPr>
            <w:tcW w:w="695" w:type="dxa"/>
            <w:vMerge w:val="continue"/>
            <w:vAlign w:val="center"/>
          </w:tcPr>
          <w:p>
            <w:pPr>
              <w:jc w:val="center"/>
              <w:rPr>
                <w:bCs/>
                <w:color w:val="auto"/>
                <w:kern w:val="0"/>
                <w:szCs w:val="21"/>
              </w:rPr>
            </w:pPr>
          </w:p>
        </w:tc>
        <w:tc>
          <w:tcPr>
            <w:tcW w:w="1312" w:type="dxa"/>
            <w:vAlign w:val="center"/>
          </w:tcPr>
          <w:p>
            <w:pPr>
              <w:widowControl/>
              <w:jc w:val="center"/>
              <w:rPr>
                <w:rFonts w:ascii="宋体" w:hAnsi="宋体" w:cs="宋体"/>
                <w:bCs/>
                <w:color w:val="auto"/>
                <w:kern w:val="0"/>
                <w:szCs w:val="21"/>
              </w:rPr>
            </w:pPr>
            <w:r>
              <w:rPr>
                <w:rFonts w:hint="eastAsia" w:ascii="宋体" w:hAnsi="宋体" w:cs="宋体"/>
                <w:bCs/>
                <w:color w:val="auto"/>
                <w:kern w:val="0"/>
                <w:szCs w:val="21"/>
              </w:rPr>
              <w:t>投标人</w:t>
            </w:r>
            <w:r>
              <w:rPr>
                <w:rFonts w:hint="eastAsia" w:ascii="宋体" w:hAnsi="宋体" w:cs="宋体"/>
                <w:bCs/>
                <w:color w:val="auto"/>
                <w:kern w:val="0"/>
                <w:szCs w:val="21"/>
                <w:lang w:val="en-US" w:eastAsia="zh-CN"/>
              </w:rPr>
              <w:t>资质与</w:t>
            </w:r>
            <w:r>
              <w:rPr>
                <w:rFonts w:hint="eastAsia" w:ascii="宋体" w:hAnsi="宋体" w:cs="宋体"/>
                <w:bCs/>
                <w:color w:val="auto"/>
                <w:kern w:val="0"/>
                <w:szCs w:val="21"/>
              </w:rPr>
              <w:t>业绩</w:t>
            </w:r>
          </w:p>
        </w:tc>
        <w:tc>
          <w:tcPr>
            <w:tcW w:w="711" w:type="dxa"/>
            <w:vAlign w:val="center"/>
          </w:tcPr>
          <w:p>
            <w:pPr>
              <w:widowControl/>
              <w:jc w:val="center"/>
              <w:rPr>
                <w:rFonts w:hint="eastAsia" w:eastAsia="宋体"/>
                <w:bCs/>
                <w:color w:val="auto"/>
                <w:kern w:val="0"/>
                <w:szCs w:val="21"/>
                <w:lang w:val="en-US" w:eastAsia="zh-CN"/>
              </w:rPr>
            </w:pPr>
            <w:r>
              <w:rPr>
                <w:rFonts w:hint="eastAsia"/>
                <w:bCs/>
                <w:color w:val="auto"/>
                <w:kern w:val="0"/>
                <w:szCs w:val="21"/>
              </w:rPr>
              <w:t>1</w:t>
            </w:r>
            <w:r>
              <w:rPr>
                <w:rFonts w:hint="eastAsia"/>
                <w:bCs/>
                <w:color w:val="auto"/>
                <w:kern w:val="0"/>
                <w:szCs w:val="21"/>
                <w:lang w:val="en-US" w:eastAsia="zh-CN"/>
              </w:rPr>
              <w:t>0</w:t>
            </w:r>
          </w:p>
        </w:tc>
        <w:tc>
          <w:tcPr>
            <w:tcW w:w="6282" w:type="dxa"/>
            <w:vAlign w:val="center"/>
          </w:tcPr>
          <w:p>
            <w:pPr>
              <w:widowControl/>
              <w:jc w:val="left"/>
              <w:rPr>
                <w:color w:val="auto"/>
                <w:szCs w:val="21"/>
              </w:rPr>
            </w:pPr>
            <w:r>
              <w:rPr>
                <w:color w:val="auto"/>
                <w:szCs w:val="21"/>
              </w:rPr>
              <w:t>1、2019</w:t>
            </w:r>
            <w:r>
              <w:rPr>
                <w:rFonts w:hint="eastAsia"/>
                <w:color w:val="auto"/>
                <w:szCs w:val="21"/>
                <w:lang w:val="en-US" w:eastAsia="zh-CN"/>
              </w:rPr>
              <w:t>年</w:t>
            </w:r>
            <w:r>
              <w:rPr>
                <w:color w:val="auto"/>
                <w:szCs w:val="21"/>
              </w:rPr>
              <w:t>以来类似业绩，每一项得1分，最多得</w:t>
            </w:r>
            <w:r>
              <w:rPr>
                <w:rFonts w:hint="eastAsia"/>
                <w:color w:val="auto"/>
                <w:szCs w:val="21"/>
                <w:lang w:val="en-US" w:eastAsia="zh-CN"/>
              </w:rPr>
              <w:t>3</w:t>
            </w:r>
            <w:r>
              <w:rPr>
                <w:color w:val="auto"/>
                <w:szCs w:val="21"/>
              </w:rPr>
              <w:t>分。(0—</w:t>
            </w:r>
            <w:r>
              <w:rPr>
                <w:rFonts w:hint="eastAsia"/>
                <w:color w:val="auto"/>
                <w:szCs w:val="21"/>
                <w:lang w:val="en-US" w:eastAsia="zh-CN"/>
              </w:rPr>
              <w:t>3</w:t>
            </w:r>
            <w:r>
              <w:rPr>
                <w:color w:val="auto"/>
                <w:szCs w:val="21"/>
              </w:rPr>
              <w:t xml:space="preserve">分)  </w:t>
            </w:r>
          </w:p>
          <w:p>
            <w:pPr>
              <w:widowControl/>
              <w:jc w:val="left"/>
              <w:rPr>
                <w:color w:val="auto"/>
                <w:szCs w:val="21"/>
              </w:rPr>
            </w:pPr>
            <w:r>
              <w:rPr>
                <w:rFonts w:hint="eastAsia"/>
                <w:color w:val="auto"/>
                <w:szCs w:val="21"/>
                <w:lang w:val="en-US" w:eastAsia="zh-CN"/>
              </w:rPr>
              <w:t>2</w:t>
            </w:r>
            <w:r>
              <w:rPr>
                <w:color w:val="auto"/>
                <w:szCs w:val="21"/>
              </w:rPr>
              <w:t>、</w:t>
            </w:r>
            <w:r>
              <w:rPr>
                <w:rFonts w:hint="eastAsia"/>
                <w:color w:val="auto"/>
                <w:szCs w:val="21"/>
                <w:lang w:val="en-US" w:eastAsia="zh-CN"/>
              </w:rPr>
              <w:t>投标人</w:t>
            </w:r>
            <w:r>
              <w:rPr>
                <w:color w:val="auto"/>
                <w:szCs w:val="21"/>
              </w:rPr>
              <w:t>具有消防技术服务</w:t>
            </w:r>
            <w:r>
              <w:rPr>
                <w:rFonts w:hint="eastAsia"/>
                <w:color w:val="auto"/>
                <w:szCs w:val="21"/>
              </w:rPr>
              <w:t>资质得3分。</w:t>
            </w:r>
          </w:p>
          <w:p>
            <w:pPr>
              <w:widowControl/>
              <w:jc w:val="left"/>
              <w:rPr>
                <w:color w:val="auto"/>
                <w:szCs w:val="21"/>
              </w:rPr>
            </w:pPr>
            <w:r>
              <w:rPr>
                <w:rFonts w:hint="eastAsia"/>
                <w:color w:val="auto"/>
                <w:szCs w:val="21"/>
                <w:lang w:val="en-US" w:eastAsia="zh-CN"/>
              </w:rPr>
              <w:t>3</w:t>
            </w:r>
            <w:r>
              <w:rPr>
                <w:rFonts w:hint="eastAsia"/>
                <w:color w:val="auto"/>
                <w:szCs w:val="21"/>
              </w:rPr>
              <w:t>、</w:t>
            </w:r>
            <w:r>
              <w:rPr>
                <w:rFonts w:hint="eastAsia"/>
                <w:color w:val="auto"/>
                <w:szCs w:val="21"/>
                <w:lang w:val="en-US" w:eastAsia="zh-CN"/>
              </w:rPr>
              <w:t>投标人具</w:t>
            </w:r>
            <w:r>
              <w:rPr>
                <w:rFonts w:hint="eastAsia"/>
                <w:color w:val="auto"/>
                <w:szCs w:val="21"/>
              </w:rPr>
              <w:t>有</w:t>
            </w:r>
            <w:r>
              <w:rPr>
                <w:color w:val="auto"/>
                <w:szCs w:val="21"/>
              </w:rPr>
              <w:t>消防设施工程施工</w:t>
            </w:r>
            <w:r>
              <w:rPr>
                <w:rFonts w:hint="eastAsia"/>
                <w:color w:val="auto"/>
                <w:szCs w:val="21"/>
              </w:rPr>
              <w:t>资质得2分</w:t>
            </w:r>
            <w:r>
              <w:rPr>
                <w:color w:val="auto"/>
                <w:szCs w:val="21"/>
              </w:rPr>
              <w:t>。</w:t>
            </w:r>
          </w:p>
          <w:p>
            <w:pPr>
              <w:widowControl/>
              <w:jc w:val="left"/>
              <w:rPr>
                <w:color w:val="auto"/>
                <w:szCs w:val="21"/>
              </w:rPr>
            </w:pPr>
            <w:r>
              <w:rPr>
                <w:rFonts w:hint="eastAsia"/>
                <w:color w:val="auto"/>
                <w:szCs w:val="21"/>
                <w:lang w:val="en-US" w:eastAsia="zh-CN"/>
              </w:rPr>
              <w:t>4</w:t>
            </w:r>
            <w:r>
              <w:rPr>
                <w:color w:val="auto"/>
                <w:szCs w:val="21"/>
              </w:rPr>
              <w:t>、</w:t>
            </w:r>
            <w:r>
              <w:rPr>
                <w:rFonts w:hint="eastAsia"/>
                <w:color w:val="auto"/>
                <w:szCs w:val="21"/>
                <w:lang w:val="en-US" w:eastAsia="zh-CN"/>
              </w:rPr>
              <w:t>投标人</w:t>
            </w:r>
            <w:r>
              <w:rPr>
                <w:color w:val="auto"/>
                <w:szCs w:val="21"/>
              </w:rPr>
              <w:t>具有消防维护保养资质证书的得</w:t>
            </w:r>
            <w:r>
              <w:rPr>
                <w:rFonts w:hint="eastAsia"/>
                <w:color w:val="auto"/>
                <w:szCs w:val="21"/>
              </w:rPr>
              <w:t>2</w:t>
            </w:r>
            <w:r>
              <w:rPr>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695" w:type="dxa"/>
            <w:vMerge w:val="restart"/>
            <w:vAlign w:val="center"/>
          </w:tcPr>
          <w:p>
            <w:pPr>
              <w:widowControl/>
              <w:jc w:val="center"/>
              <w:rPr>
                <w:rFonts w:ascii="宋体" w:hAnsi="宋体" w:cs="宋体"/>
                <w:bCs/>
                <w:color w:val="auto"/>
                <w:kern w:val="0"/>
                <w:szCs w:val="21"/>
              </w:rPr>
            </w:pPr>
            <w:r>
              <w:rPr>
                <w:rFonts w:ascii="宋体" w:hAnsi="宋体" w:cs="宋体"/>
                <w:bCs/>
                <w:color w:val="auto"/>
                <w:kern w:val="0"/>
                <w:szCs w:val="21"/>
              </w:rPr>
              <w:t>技</w:t>
            </w:r>
          </w:p>
          <w:p>
            <w:pPr>
              <w:widowControl/>
              <w:jc w:val="center"/>
              <w:rPr>
                <w:rFonts w:ascii="宋体" w:hAnsi="宋体" w:cs="宋体"/>
                <w:bCs/>
                <w:color w:val="auto"/>
                <w:kern w:val="0"/>
                <w:szCs w:val="21"/>
              </w:rPr>
            </w:pPr>
            <w:r>
              <w:rPr>
                <w:rFonts w:ascii="宋体" w:hAnsi="宋体" w:cs="宋体"/>
                <w:bCs/>
                <w:color w:val="auto"/>
                <w:kern w:val="0"/>
                <w:szCs w:val="21"/>
              </w:rPr>
              <w:t>术</w:t>
            </w:r>
          </w:p>
          <w:p>
            <w:pPr>
              <w:widowControl/>
              <w:jc w:val="center"/>
              <w:rPr>
                <w:rFonts w:ascii="宋体" w:hAnsi="宋体" w:cs="宋体"/>
                <w:bCs/>
                <w:color w:val="auto"/>
                <w:kern w:val="0"/>
                <w:szCs w:val="21"/>
              </w:rPr>
            </w:pPr>
            <w:r>
              <w:rPr>
                <w:rFonts w:ascii="宋体" w:hAnsi="宋体" w:cs="宋体"/>
                <w:bCs/>
                <w:color w:val="auto"/>
                <w:kern w:val="0"/>
                <w:szCs w:val="21"/>
              </w:rPr>
              <w:t>部</w:t>
            </w:r>
          </w:p>
          <w:p>
            <w:pPr>
              <w:widowControl/>
              <w:jc w:val="center"/>
              <w:rPr>
                <w:rFonts w:ascii="宋体" w:hAnsi="宋体" w:cs="宋体"/>
                <w:bCs/>
                <w:color w:val="auto"/>
                <w:kern w:val="0"/>
                <w:szCs w:val="21"/>
              </w:rPr>
            </w:pPr>
            <w:r>
              <w:rPr>
                <w:rFonts w:ascii="宋体" w:hAnsi="宋体" w:cs="宋体"/>
                <w:bCs/>
                <w:color w:val="auto"/>
                <w:kern w:val="0"/>
                <w:szCs w:val="21"/>
              </w:rPr>
              <w:t>分</w:t>
            </w:r>
          </w:p>
          <w:p>
            <w:pPr>
              <w:widowControl/>
              <w:jc w:val="center"/>
              <w:rPr>
                <w:rFonts w:ascii="宋体" w:hAnsi="宋体" w:cs="宋体"/>
                <w:bCs/>
                <w:color w:val="auto"/>
                <w:kern w:val="0"/>
                <w:szCs w:val="21"/>
              </w:rPr>
            </w:pPr>
            <w:r>
              <w:rPr>
                <w:rFonts w:hint="eastAsia"/>
                <w:bCs/>
                <w:color w:val="auto"/>
                <w:kern w:val="0"/>
                <w:szCs w:val="21"/>
              </w:rPr>
              <w:t>5</w:t>
            </w:r>
            <w:r>
              <w:rPr>
                <w:rFonts w:hint="eastAsia"/>
                <w:bCs/>
                <w:color w:val="auto"/>
                <w:kern w:val="0"/>
                <w:szCs w:val="21"/>
                <w:lang w:val="en-US" w:eastAsia="zh-CN"/>
              </w:rPr>
              <w:t>5</w:t>
            </w:r>
            <w:r>
              <w:rPr>
                <w:bCs/>
                <w:color w:val="auto"/>
                <w:kern w:val="0"/>
                <w:szCs w:val="21"/>
              </w:rPr>
              <w:t>分</w:t>
            </w:r>
          </w:p>
        </w:tc>
        <w:tc>
          <w:tcPr>
            <w:tcW w:w="1312" w:type="dxa"/>
            <w:vAlign w:val="center"/>
          </w:tcPr>
          <w:p>
            <w:pPr>
              <w:widowControl/>
              <w:jc w:val="center"/>
              <w:rPr>
                <w:rFonts w:ascii="宋体" w:hAnsi="宋体" w:cs="宋体"/>
                <w:bCs/>
                <w:color w:val="auto"/>
                <w:kern w:val="0"/>
                <w:szCs w:val="21"/>
              </w:rPr>
            </w:pPr>
            <w:r>
              <w:rPr>
                <w:rFonts w:hint="eastAsia" w:ascii="宋体" w:hAnsi="宋体" w:cs="宋体"/>
                <w:bCs/>
                <w:color w:val="auto"/>
                <w:kern w:val="0"/>
                <w:szCs w:val="21"/>
              </w:rPr>
              <w:t xml:space="preserve">消防技术服 </w:t>
            </w:r>
          </w:p>
          <w:p>
            <w:pPr>
              <w:widowControl/>
              <w:jc w:val="center"/>
              <w:rPr>
                <w:rFonts w:ascii="宋体" w:hAnsi="宋体" w:cs="宋体"/>
                <w:bCs/>
                <w:color w:val="auto"/>
                <w:kern w:val="0"/>
                <w:szCs w:val="21"/>
              </w:rPr>
            </w:pPr>
            <w:r>
              <w:rPr>
                <w:rFonts w:hint="eastAsia" w:ascii="宋体" w:hAnsi="宋体" w:cs="宋体"/>
                <w:bCs/>
                <w:color w:val="auto"/>
                <w:kern w:val="0"/>
                <w:szCs w:val="21"/>
              </w:rPr>
              <w:t>务方案</w:t>
            </w:r>
          </w:p>
        </w:tc>
        <w:tc>
          <w:tcPr>
            <w:tcW w:w="711" w:type="dxa"/>
            <w:vAlign w:val="center"/>
          </w:tcPr>
          <w:p>
            <w:pPr>
              <w:widowControl/>
              <w:jc w:val="center"/>
              <w:rPr>
                <w:bCs/>
                <w:color w:val="auto"/>
                <w:kern w:val="0"/>
                <w:szCs w:val="21"/>
              </w:rPr>
            </w:pPr>
            <w:r>
              <w:rPr>
                <w:bCs/>
                <w:color w:val="auto"/>
                <w:kern w:val="0"/>
                <w:szCs w:val="21"/>
              </w:rPr>
              <w:t>25</w:t>
            </w:r>
          </w:p>
        </w:tc>
        <w:tc>
          <w:tcPr>
            <w:tcW w:w="6282" w:type="dxa"/>
            <w:vAlign w:val="center"/>
          </w:tcPr>
          <w:p>
            <w:pPr>
              <w:widowControl/>
              <w:jc w:val="left"/>
              <w:rPr>
                <w:bCs/>
                <w:color w:val="auto"/>
                <w:kern w:val="0"/>
                <w:szCs w:val="21"/>
              </w:rPr>
            </w:pPr>
            <w:r>
              <w:rPr>
                <w:bCs/>
                <w:color w:val="auto"/>
                <w:kern w:val="0"/>
                <w:szCs w:val="21"/>
              </w:rPr>
              <w:t>根据各投标方案完整性、齐全性（主要管理技术措 施、主要管理方法、其他管理措施）等内容进行对比打 分，分优、良和一般三个等级，分别得 20-15（含）分， 15-10（含）分和 10－1 分，没有内容不得分。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695" w:type="dxa"/>
            <w:vMerge w:val="continue"/>
            <w:vAlign w:val="center"/>
          </w:tcPr>
          <w:p>
            <w:pPr>
              <w:widowControl/>
              <w:jc w:val="center"/>
              <w:rPr>
                <w:rFonts w:ascii="宋体" w:hAnsi="宋体" w:cs="宋体"/>
                <w:bCs/>
                <w:color w:val="auto"/>
                <w:kern w:val="0"/>
                <w:szCs w:val="21"/>
              </w:rPr>
            </w:pPr>
          </w:p>
        </w:tc>
        <w:tc>
          <w:tcPr>
            <w:tcW w:w="1312" w:type="dxa"/>
            <w:vAlign w:val="center"/>
          </w:tcPr>
          <w:p>
            <w:pPr>
              <w:widowControl/>
              <w:jc w:val="center"/>
              <w:rPr>
                <w:rFonts w:ascii="宋体" w:hAnsi="宋体" w:cs="宋体"/>
                <w:bCs/>
                <w:color w:val="auto"/>
                <w:kern w:val="0"/>
                <w:szCs w:val="21"/>
              </w:rPr>
            </w:pPr>
            <w:r>
              <w:rPr>
                <w:rFonts w:hint="eastAsia" w:ascii="宋体" w:hAnsi="宋体" w:cs="宋体"/>
                <w:bCs/>
                <w:color w:val="auto"/>
                <w:kern w:val="0"/>
                <w:szCs w:val="21"/>
              </w:rPr>
              <w:t xml:space="preserve">项目组人员 </w:t>
            </w:r>
          </w:p>
          <w:p>
            <w:pPr>
              <w:widowControl/>
              <w:jc w:val="center"/>
              <w:rPr>
                <w:rFonts w:ascii="宋体" w:hAnsi="宋体" w:cs="宋体"/>
                <w:bCs/>
                <w:color w:val="auto"/>
                <w:kern w:val="0"/>
                <w:szCs w:val="21"/>
              </w:rPr>
            </w:pPr>
            <w:r>
              <w:rPr>
                <w:rFonts w:hint="eastAsia" w:ascii="宋体" w:hAnsi="宋体" w:cs="宋体"/>
                <w:bCs/>
                <w:color w:val="auto"/>
                <w:kern w:val="0"/>
                <w:szCs w:val="21"/>
              </w:rPr>
              <w:t>配备情况</w:t>
            </w:r>
          </w:p>
        </w:tc>
        <w:tc>
          <w:tcPr>
            <w:tcW w:w="711" w:type="dxa"/>
            <w:vAlign w:val="center"/>
          </w:tcPr>
          <w:p>
            <w:pPr>
              <w:widowControl/>
              <w:jc w:val="center"/>
              <w:rPr>
                <w:bCs/>
                <w:color w:val="auto"/>
                <w:kern w:val="0"/>
                <w:szCs w:val="21"/>
              </w:rPr>
            </w:pPr>
            <w:r>
              <w:rPr>
                <w:rFonts w:hint="eastAsia"/>
                <w:bCs/>
                <w:color w:val="auto"/>
                <w:kern w:val="0"/>
                <w:szCs w:val="21"/>
              </w:rPr>
              <w:t>15</w:t>
            </w:r>
          </w:p>
        </w:tc>
        <w:tc>
          <w:tcPr>
            <w:tcW w:w="6282" w:type="dxa"/>
            <w:shd w:val="clear" w:color="auto" w:fill="auto"/>
            <w:vAlign w:val="center"/>
          </w:tcPr>
          <w:p>
            <w:pPr>
              <w:widowControl/>
              <w:numPr>
                <w:ilvl w:val="0"/>
                <w:numId w:val="6"/>
              </w:numPr>
              <w:jc w:val="left"/>
              <w:rPr>
                <w:bCs/>
                <w:color w:val="auto"/>
                <w:kern w:val="0"/>
                <w:szCs w:val="21"/>
              </w:rPr>
            </w:pPr>
            <w:r>
              <w:rPr>
                <w:rFonts w:hint="eastAsia"/>
                <w:color w:val="auto"/>
                <w:szCs w:val="21"/>
              </w:rPr>
              <w:t>项目负责人</w:t>
            </w:r>
            <w:r>
              <w:rPr>
                <w:color w:val="auto"/>
                <w:szCs w:val="21"/>
              </w:rPr>
              <w:t>为</w:t>
            </w:r>
            <w:r>
              <w:rPr>
                <w:rFonts w:hint="eastAsia"/>
                <w:color w:val="auto"/>
                <w:szCs w:val="21"/>
              </w:rPr>
              <w:t>一级注册消防工程师</w:t>
            </w:r>
            <w:r>
              <w:rPr>
                <w:color w:val="auto"/>
                <w:szCs w:val="21"/>
              </w:rPr>
              <w:t>得</w:t>
            </w:r>
            <w:r>
              <w:rPr>
                <w:rFonts w:hint="eastAsia"/>
                <w:color w:val="auto"/>
                <w:szCs w:val="21"/>
                <w:lang w:val="en-US" w:eastAsia="zh-CN"/>
              </w:rPr>
              <w:t>5</w:t>
            </w:r>
            <w:r>
              <w:rPr>
                <w:color w:val="auto"/>
                <w:szCs w:val="21"/>
              </w:rPr>
              <w:t>分</w:t>
            </w:r>
            <w:r>
              <w:rPr>
                <w:rFonts w:hint="eastAsia"/>
                <w:color w:val="auto"/>
                <w:szCs w:val="21"/>
                <w:lang w:eastAsia="zh-CN"/>
              </w:rPr>
              <w:t>，</w:t>
            </w:r>
            <w:r>
              <w:rPr>
                <w:rFonts w:hint="eastAsia"/>
                <w:color w:val="auto"/>
                <w:szCs w:val="21"/>
                <w:lang w:val="en-US" w:eastAsia="zh-CN"/>
              </w:rPr>
              <w:t>二级注册消防工程师得2分</w:t>
            </w:r>
            <w:r>
              <w:rPr>
                <w:color w:val="auto"/>
                <w:szCs w:val="21"/>
              </w:rPr>
              <w:t>；</w:t>
            </w:r>
          </w:p>
          <w:p>
            <w:pPr>
              <w:widowControl/>
              <w:numPr>
                <w:ilvl w:val="0"/>
                <w:numId w:val="6"/>
              </w:numPr>
              <w:jc w:val="left"/>
              <w:rPr>
                <w:bCs/>
                <w:color w:val="auto"/>
                <w:kern w:val="0"/>
                <w:szCs w:val="21"/>
              </w:rPr>
            </w:pPr>
            <w:r>
              <w:rPr>
                <w:bCs/>
                <w:color w:val="auto"/>
                <w:kern w:val="0"/>
                <w:szCs w:val="21"/>
              </w:rPr>
              <w:t>维护保养人员应取得</w:t>
            </w:r>
            <w:r>
              <w:rPr>
                <w:rFonts w:hint="eastAsia"/>
                <w:bCs/>
                <w:color w:val="auto"/>
                <w:kern w:val="0"/>
                <w:szCs w:val="21"/>
              </w:rPr>
              <w:t>中级</w:t>
            </w:r>
            <w:r>
              <w:rPr>
                <w:rFonts w:hint="eastAsia"/>
                <w:bCs/>
                <w:color w:val="auto"/>
                <w:kern w:val="0"/>
                <w:szCs w:val="21"/>
                <w:lang w:val="en-US" w:eastAsia="zh-CN"/>
              </w:rPr>
              <w:t>及以上</w:t>
            </w:r>
            <w:r>
              <w:rPr>
                <w:rFonts w:hint="eastAsia"/>
                <w:bCs/>
                <w:color w:val="auto"/>
                <w:kern w:val="0"/>
                <w:szCs w:val="21"/>
              </w:rPr>
              <w:t>消防设施操作员</w:t>
            </w:r>
            <w:r>
              <w:rPr>
                <w:rFonts w:hint="eastAsia"/>
                <w:bCs/>
                <w:color w:val="auto"/>
                <w:kern w:val="0"/>
                <w:szCs w:val="21"/>
                <w:lang w:val="en-US" w:eastAsia="zh-CN"/>
              </w:rPr>
              <w:t>或中级</w:t>
            </w:r>
            <w:r>
              <w:rPr>
                <w:bCs/>
                <w:color w:val="auto"/>
                <w:kern w:val="0"/>
                <w:szCs w:val="21"/>
              </w:rPr>
              <w:t>建（构）筑物消防员</w:t>
            </w:r>
            <w:r>
              <w:rPr>
                <w:rFonts w:hint="eastAsia"/>
                <w:bCs/>
                <w:color w:val="auto"/>
                <w:kern w:val="0"/>
                <w:szCs w:val="21"/>
                <w:lang w:val="en-US" w:eastAsia="zh-CN"/>
              </w:rPr>
              <w:t>得</w:t>
            </w:r>
            <w:r>
              <w:rPr>
                <w:bCs/>
                <w:color w:val="auto"/>
                <w:kern w:val="0"/>
                <w:szCs w:val="21"/>
              </w:rPr>
              <w:t>5 分，不符合得 0 分。需提供相关证书及证明材料描扫件，没有内容不得分。</w:t>
            </w:r>
          </w:p>
          <w:p>
            <w:pPr>
              <w:widowControl/>
              <w:jc w:val="left"/>
              <w:rPr>
                <w:bCs/>
                <w:color w:val="auto"/>
                <w:kern w:val="0"/>
                <w:szCs w:val="21"/>
              </w:rPr>
            </w:pPr>
            <w:r>
              <w:rPr>
                <w:rFonts w:hint="eastAsia"/>
                <w:bCs/>
                <w:color w:val="auto"/>
                <w:kern w:val="0"/>
                <w:szCs w:val="21"/>
                <w:lang w:val="en-US" w:eastAsia="zh-CN"/>
              </w:rPr>
              <w:t>3</w:t>
            </w:r>
            <w:r>
              <w:rPr>
                <w:bCs/>
                <w:color w:val="auto"/>
                <w:kern w:val="0"/>
                <w:szCs w:val="21"/>
              </w:rPr>
              <w:t>、提供</w:t>
            </w:r>
            <w:r>
              <w:rPr>
                <w:rFonts w:hint="eastAsia"/>
                <w:bCs/>
                <w:color w:val="auto"/>
                <w:kern w:val="0"/>
                <w:szCs w:val="21"/>
              </w:rPr>
              <w:t>企业</w:t>
            </w:r>
            <w:r>
              <w:rPr>
                <w:bCs/>
                <w:color w:val="auto"/>
                <w:kern w:val="0"/>
                <w:szCs w:val="21"/>
              </w:rPr>
              <w:t xml:space="preserve">派遣团队员工团体意外保险得 </w:t>
            </w:r>
            <w:r>
              <w:rPr>
                <w:rFonts w:hint="eastAsia"/>
                <w:bCs/>
                <w:color w:val="auto"/>
                <w:kern w:val="0"/>
                <w:szCs w:val="21"/>
              </w:rPr>
              <w:t>5</w:t>
            </w:r>
            <w:r>
              <w:rPr>
                <w:bCs/>
                <w:color w:val="auto"/>
                <w:kern w:val="0"/>
                <w:szCs w:val="21"/>
              </w:rPr>
              <w:t xml:space="preserve"> 分（提供投保信息扫描件为准，原件备查）。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695" w:type="dxa"/>
            <w:vMerge w:val="continue"/>
            <w:vAlign w:val="center"/>
          </w:tcPr>
          <w:p>
            <w:pPr>
              <w:widowControl/>
              <w:jc w:val="center"/>
              <w:rPr>
                <w:rFonts w:ascii="宋体" w:hAnsi="宋体" w:cs="宋体"/>
                <w:bCs/>
                <w:color w:val="auto"/>
                <w:kern w:val="0"/>
                <w:szCs w:val="21"/>
              </w:rPr>
            </w:pPr>
          </w:p>
        </w:tc>
        <w:tc>
          <w:tcPr>
            <w:tcW w:w="1312" w:type="dxa"/>
            <w:vAlign w:val="center"/>
          </w:tcPr>
          <w:p>
            <w:pPr>
              <w:widowControl/>
              <w:jc w:val="center"/>
              <w:rPr>
                <w:rFonts w:ascii="宋体" w:hAnsi="宋体" w:cs="宋体"/>
                <w:bCs/>
                <w:color w:val="auto"/>
                <w:kern w:val="0"/>
                <w:szCs w:val="21"/>
              </w:rPr>
            </w:pPr>
            <w:r>
              <w:rPr>
                <w:rFonts w:hint="eastAsia" w:ascii="宋体" w:hAnsi="宋体" w:cs="宋体"/>
                <w:bCs/>
                <w:color w:val="auto"/>
                <w:kern w:val="0"/>
                <w:szCs w:val="21"/>
              </w:rPr>
              <w:t xml:space="preserve">应对突发事 </w:t>
            </w:r>
          </w:p>
          <w:p>
            <w:pPr>
              <w:widowControl/>
              <w:jc w:val="center"/>
              <w:rPr>
                <w:rFonts w:ascii="宋体" w:hAnsi="宋体" w:cs="宋体"/>
                <w:bCs/>
                <w:color w:val="auto"/>
                <w:kern w:val="0"/>
                <w:szCs w:val="21"/>
              </w:rPr>
            </w:pPr>
            <w:r>
              <w:rPr>
                <w:rFonts w:hint="eastAsia" w:ascii="宋体" w:hAnsi="宋体" w:cs="宋体"/>
                <w:bCs/>
                <w:color w:val="auto"/>
                <w:kern w:val="0"/>
                <w:szCs w:val="21"/>
              </w:rPr>
              <w:t>件预案</w:t>
            </w:r>
          </w:p>
        </w:tc>
        <w:tc>
          <w:tcPr>
            <w:tcW w:w="711" w:type="dxa"/>
            <w:vAlign w:val="center"/>
          </w:tcPr>
          <w:p>
            <w:pPr>
              <w:widowControl/>
              <w:jc w:val="center"/>
              <w:rPr>
                <w:bCs/>
                <w:color w:val="auto"/>
                <w:kern w:val="0"/>
                <w:szCs w:val="21"/>
              </w:rPr>
            </w:pPr>
            <w:r>
              <w:rPr>
                <w:rFonts w:hint="eastAsia"/>
                <w:bCs/>
                <w:color w:val="auto"/>
                <w:kern w:val="0"/>
                <w:szCs w:val="21"/>
              </w:rPr>
              <w:t>5</w:t>
            </w:r>
          </w:p>
        </w:tc>
        <w:tc>
          <w:tcPr>
            <w:tcW w:w="6282" w:type="dxa"/>
            <w:shd w:val="clear" w:color="auto" w:fill="auto"/>
            <w:vAlign w:val="center"/>
          </w:tcPr>
          <w:p>
            <w:pPr>
              <w:widowControl/>
              <w:jc w:val="left"/>
              <w:rPr>
                <w:bCs/>
                <w:color w:val="auto"/>
                <w:kern w:val="0"/>
                <w:szCs w:val="21"/>
              </w:rPr>
            </w:pPr>
            <w:r>
              <w:rPr>
                <w:rFonts w:hint="eastAsia"/>
                <w:bCs/>
                <w:color w:val="auto"/>
                <w:kern w:val="0"/>
                <w:szCs w:val="21"/>
              </w:rPr>
              <w:t>主要包括对消防防范、火警处置及其他突发性事件有相对完善的组织机构和应急预案。 本项由评标委员会根据各投标文件内容进行对比打分，分优秀5分 、良好 4-3（含）分和一般 3-1 分 ，没有内容不得分。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9" w:hRule="atLeast"/>
          <w:jc w:val="center"/>
        </w:trPr>
        <w:tc>
          <w:tcPr>
            <w:tcW w:w="695" w:type="dxa"/>
            <w:vMerge w:val="continue"/>
            <w:vAlign w:val="center"/>
          </w:tcPr>
          <w:p>
            <w:pPr>
              <w:widowControl/>
              <w:jc w:val="center"/>
              <w:rPr>
                <w:rFonts w:ascii="宋体" w:hAnsi="宋体" w:cs="宋体"/>
                <w:bCs/>
                <w:color w:val="auto"/>
                <w:kern w:val="0"/>
                <w:szCs w:val="21"/>
              </w:rPr>
            </w:pPr>
          </w:p>
        </w:tc>
        <w:tc>
          <w:tcPr>
            <w:tcW w:w="1312" w:type="dxa"/>
            <w:vAlign w:val="center"/>
          </w:tcPr>
          <w:p>
            <w:pPr>
              <w:widowControl/>
              <w:jc w:val="center"/>
              <w:rPr>
                <w:rFonts w:hint="default" w:ascii="宋体" w:hAnsi="宋体" w:eastAsia="宋体" w:cs="宋体"/>
                <w:bCs/>
                <w:color w:val="auto"/>
                <w:kern w:val="0"/>
                <w:szCs w:val="21"/>
                <w:lang w:val="en-US" w:eastAsia="zh-CN"/>
              </w:rPr>
            </w:pPr>
            <w:r>
              <w:rPr>
                <w:rFonts w:hint="eastAsia" w:ascii="宋体" w:hAnsi="宋体" w:cs="宋体"/>
                <w:bCs/>
                <w:color w:val="auto"/>
                <w:kern w:val="0"/>
                <w:szCs w:val="21"/>
                <w:lang w:val="en-US" w:eastAsia="zh-CN"/>
              </w:rPr>
              <w:t>现场陈述答辩</w:t>
            </w:r>
          </w:p>
        </w:tc>
        <w:tc>
          <w:tcPr>
            <w:tcW w:w="711" w:type="dxa"/>
            <w:vAlign w:val="center"/>
          </w:tcPr>
          <w:p>
            <w:pPr>
              <w:widowControl/>
              <w:jc w:val="center"/>
              <w:rPr>
                <w:bCs/>
                <w:color w:val="auto"/>
                <w:kern w:val="0"/>
                <w:szCs w:val="21"/>
              </w:rPr>
            </w:pPr>
            <w:r>
              <w:rPr>
                <w:rFonts w:hint="eastAsia"/>
                <w:bCs/>
                <w:color w:val="auto"/>
                <w:kern w:val="0"/>
                <w:szCs w:val="21"/>
              </w:rPr>
              <w:t>5</w:t>
            </w:r>
          </w:p>
        </w:tc>
        <w:tc>
          <w:tcPr>
            <w:tcW w:w="6282" w:type="dxa"/>
            <w:shd w:val="clear" w:color="auto" w:fill="auto"/>
            <w:vAlign w:val="center"/>
          </w:tcPr>
          <w:p>
            <w:pPr>
              <w:widowControl/>
              <w:jc w:val="left"/>
              <w:rPr>
                <w:rFonts w:hint="default" w:eastAsia="宋体"/>
                <w:bCs/>
                <w:color w:val="auto"/>
                <w:kern w:val="0"/>
                <w:szCs w:val="21"/>
                <w:lang w:val="en-US" w:eastAsia="zh-CN"/>
              </w:rPr>
            </w:pPr>
            <w:r>
              <w:rPr>
                <w:rFonts w:hint="eastAsia"/>
                <w:bCs/>
                <w:color w:val="auto"/>
                <w:kern w:val="0"/>
                <w:szCs w:val="21"/>
                <w:lang w:val="en-US" w:eastAsia="zh-CN"/>
              </w:rPr>
              <w:t>主要包括各投标人对服务范围中各个维保环节熟悉程度、现有存在问题的澄清与补充，现场对存在问题的回答。</w:t>
            </w:r>
            <w:r>
              <w:rPr>
                <w:rFonts w:hint="eastAsia"/>
                <w:bCs/>
                <w:color w:val="auto"/>
                <w:kern w:val="0"/>
                <w:szCs w:val="21"/>
              </w:rPr>
              <w:t>本项由评标委员会根据</w:t>
            </w:r>
            <w:r>
              <w:rPr>
                <w:rFonts w:hint="eastAsia"/>
                <w:bCs/>
                <w:color w:val="auto"/>
                <w:kern w:val="0"/>
                <w:szCs w:val="21"/>
                <w:lang w:val="en-US" w:eastAsia="zh-CN"/>
              </w:rPr>
              <w:t>各投标人现场陈述答辩情况</w:t>
            </w:r>
            <w:r>
              <w:rPr>
                <w:rFonts w:hint="eastAsia"/>
                <w:bCs/>
                <w:color w:val="auto"/>
                <w:kern w:val="0"/>
                <w:szCs w:val="21"/>
              </w:rPr>
              <w:t>进行对比打分，分优秀5分 、良好 4-3（含）分和一般 3-1 分 ，没有内容不得分。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9" w:hRule="atLeast"/>
          <w:jc w:val="center"/>
        </w:trPr>
        <w:tc>
          <w:tcPr>
            <w:tcW w:w="695" w:type="dxa"/>
            <w:vMerge w:val="continue"/>
            <w:vAlign w:val="center"/>
          </w:tcPr>
          <w:p>
            <w:pPr>
              <w:widowControl/>
              <w:jc w:val="center"/>
              <w:rPr>
                <w:rFonts w:ascii="宋体" w:hAnsi="宋体" w:cs="宋体"/>
                <w:bCs/>
                <w:color w:val="auto"/>
                <w:kern w:val="0"/>
                <w:szCs w:val="21"/>
              </w:rPr>
            </w:pPr>
          </w:p>
        </w:tc>
        <w:tc>
          <w:tcPr>
            <w:tcW w:w="1312" w:type="dxa"/>
            <w:vAlign w:val="center"/>
          </w:tcPr>
          <w:p>
            <w:pPr>
              <w:widowControl/>
              <w:jc w:val="center"/>
              <w:rPr>
                <w:rFonts w:hint="default" w:ascii="宋体" w:hAnsi="宋体" w:cs="宋体"/>
                <w:bCs/>
                <w:color w:val="auto"/>
                <w:kern w:val="0"/>
                <w:szCs w:val="21"/>
                <w:lang w:val="en-US" w:eastAsia="zh-CN"/>
              </w:rPr>
            </w:pPr>
            <w:r>
              <w:rPr>
                <w:rFonts w:hint="eastAsia" w:ascii="宋体" w:hAnsi="宋体" w:cs="宋体"/>
                <w:bCs/>
                <w:color w:val="auto"/>
                <w:kern w:val="0"/>
                <w:szCs w:val="21"/>
                <w:lang w:val="en-US" w:eastAsia="zh-CN"/>
              </w:rPr>
              <w:t>组价合理性</w:t>
            </w:r>
          </w:p>
        </w:tc>
        <w:tc>
          <w:tcPr>
            <w:tcW w:w="711" w:type="dxa"/>
            <w:vAlign w:val="center"/>
          </w:tcPr>
          <w:p>
            <w:pPr>
              <w:widowControl/>
              <w:jc w:val="center"/>
              <w:rPr>
                <w:rFonts w:hint="eastAsia" w:eastAsia="宋体"/>
                <w:bCs/>
                <w:color w:val="auto"/>
                <w:kern w:val="0"/>
                <w:szCs w:val="21"/>
                <w:lang w:val="en-US" w:eastAsia="zh-CN"/>
              </w:rPr>
            </w:pPr>
            <w:r>
              <w:rPr>
                <w:rFonts w:hint="eastAsia"/>
                <w:bCs/>
                <w:color w:val="auto"/>
                <w:kern w:val="0"/>
                <w:szCs w:val="21"/>
                <w:lang w:val="en-US" w:eastAsia="zh-CN"/>
              </w:rPr>
              <w:t>5</w:t>
            </w:r>
          </w:p>
        </w:tc>
        <w:tc>
          <w:tcPr>
            <w:tcW w:w="6282" w:type="dxa"/>
            <w:shd w:val="clear" w:color="auto" w:fill="auto"/>
            <w:vAlign w:val="center"/>
          </w:tcPr>
          <w:p>
            <w:pPr>
              <w:widowControl/>
              <w:jc w:val="left"/>
              <w:rPr>
                <w:rFonts w:hint="eastAsia" w:eastAsia="宋体"/>
                <w:bCs/>
                <w:color w:val="auto"/>
                <w:kern w:val="0"/>
                <w:szCs w:val="21"/>
                <w:lang w:val="en-US" w:eastAsia="zh-CN"/>
              </w:rPr>
            </w:pPr>
            <w:r>
              <w:rPr>
                <w:rFonts w:hint="eastAsia"/>
                <w:bCs/>
                <w:color w:val="auto"/>
                <w:kern w:val="0"/>
                <w:szCs w:val="21"/>
                <w:lang w:val="en-US" w:eastAsia="zh-CN"/>
              </w:rPr>
              <w:t>1、固定总价</w:t>
            </w:r>
            <w:r>
              <w:rPr>
                <w:rFonts w:hint="eastAsia"/>
                <w:bCs/>
                <w:color w:val="auto"/>
                <w:kern w:val="0"/>
                <w:szCs w:val="21"/>
              </w:rPr>
              <w:t>的组成及分析，符合计价标准及市场情况得3分，不符合计价标准以及竞报的各类价格不符合市场价格</w:t>
            </w:r>
            <w:r>
              <w:rPr>
                <w:rFonts w:hint="eastAsia"/>
                <w:bCs/>
                <w:color w:val="auto"/>
                <w:kern w:val="0"/>
                <w:szCs w:val="21"/>
                <w:lang w:eastAsia="zh-CN"/>
              </w:rPr>
              <w:t>，</w:t>
            </w:r>
            <w:r>
              <w:rPr>
                <w:rFonts w:hint="eastAsia"/>
                <w:bCs/>
                <w:color w:val="auto"/>
                <w:kern w:val="0"/>
                <w:szCs w:val="21"/>
              </w:rPr>
              <w:t>严重偏离市场，酌情扣分</w:t>
            </w:r>
            <w:r>
              <w:rPr>
                <w:rFonts w:hint="eastAsia"/>
                <w:bCs/>
                <w:color w:val="auto"/>
                <w:kern w:val="0"/>
                <w:szCs w:val="21"/>
                <w:lang w:eastAsia="zh-CN"/>
              </w:rPr>
              <w:t>。</w:t>
            </w:r>
          </w:p>
          <w:p>
            <w:pPr>
              <w:widowControl/>
              <w:jc w:val="left"/>
              <w:rPr>
                <w:rFonts w:hint="eastAsia"/>
                <w:bCs/>
                <w:color w:val="auto"/>
                <w:kern w:val="0"/>
                <w:szCs w:val="21"/>
              </w:rPr>
            </w:pPr>
            <w:r>
              <w:rPr>
                <w:rFonts w:hint="eastAsia"/>
                <w:bCs/>
                <w:color w:val="auto"/>
                <w:kern w:val="0"/>
                <w:szCs w:val="21"/>
                <w:lang w:val="en-US" w:eastAsia="zh-CN"/>
              </w:rPr>
              <w:t>2、</w:t>
            </w:r>
            <w:r>
              <w:rPr>
                <w:rFonts w:hint="eastAsia"/>
                <w:bCs/>
                <w:color w:val="auto"/>
                <w:kern w:val="0"/>
                <w:szCs w:val="21"/>
              </w:rPr>
              <w:t>报价表格齐全标准得2分，不符合要求每发现一处扣0.2分，扣完为止。</w:t>
            </w:r>
          </w:p>
        </w:tc>
      </w:tr>
    </w:tbl>
    <w:p>
      <w:pPr>
        <w:pStyle w:val="16"/>
        <w:numPr>
          <w:ilvl w:val="0"/>
          <w:numId w:val="0"/>
        </w:numPr>
        <w:rPr>
          <w:color w:val="auto"/>
          <w:sz w:val="22"/>
          <w:szCs w:val="28"/>
        </w:rPr>
      </w:pPr>
    </w:p>
    <w:p>
      <w:pPr>
        <w:pStyle w:val="16"/>
        <w:numPr>
          <w:ilvl w:val="0"/>
          <w:numId w:val="0"/>
        </w:numPr>
        <w:rPr>
          <w:color w:val="auto"/>
          <w:sz w:val="22"/>
          <w:szCs w:val="28"/>
        </w:rPr>
      </w:pPr>
    </w:p>
    <w:p>
      <w:pPr>
        <w:pStyle w:val="16"/>
        <w:numPr>
          <w:ilvl w:val="0"/>
          <w:numId w:val="0"/>
        </w:numPr>
        <w:rPr>
          <w:color w:val="auto"/>
          <w:sz w:val="22"/>
          <w:szCs w:val="28"/>
        </w:rPr>
      </w:pPr>
      <w:r>
        <w:rPr>
          <w:rFonts w:hint="eastAsia"/>
          <w:color w:val="auto"/>
          <w:sz w:val="22"/>
          <w:szCs w:val="28"/>
        </w:rPr>
        <w:t>注：总分最高者为成交候选人；最高分相同时，价格分高者优先。</w:t>
      </w:r>
    </w:p>
    <w:p>
      <w:pPr>
        <w:rPr>
          <w:color w:val="auto"/>
        </w:rPr>
      </w:pPr>
    </w:p>
    <w:p>
      <w:pPr>
        <w:rPr>
          <w:color w:val="auto"/>
        </w:rPr>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fldChar w:fldCharType="begin"/>
    </w:r>
    <w:r>
      <w:rPr>
        <w:rStyle w:val="14"/>
      </w:rPr>
      <w:instrText xml:space="preserve">PAGE  </w:instrText>
    </w:r>
    <w:r>
      <w:fldChar w:fldCharType="separate"/>
    </w:r>
    <w:r>
      <w:rPr>
        <w:rStyle w:val="14"/>
      </w:rPr>
      <w:t>18</w:t>
    </w:r>
    <w:r>
      <w:fldChar w:fldCharType="end"/>
    </w:r>
  </w:p>
  <w:p>
    <w:pPr>
      <w:pStyle w:val="10"/>
      <w:ind w:right="360"/>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93C98"/>
    <w:multiLevelType w:val="singleLevel"/>
    <w:tmpl w:val="C4C93C98"/>
    <w:lvl w:ilvl="0" w:tentative="0">
      <w:start w:val="1"/>
      <w:numFmt w:val="decimal"/>
      <w:suff w:val="nothing"/>
      <w:lvlText w:val="%1、"/>
      <w:lvlJc w:val="left"/>
    </w:lvl>
  </w:abstractNum>
  <w:abstractNum w:abstractNumId="1">
    <w:nsid w:val="09DC7194"/>
    <w:multiLevelType w:val="multilevel"/>
    <w:tmpl w:val="09DC7194"/>
    <w:lvl w:ilvl="0" w:tentative="0">
      <w:start w:val="1"/>
      <w:numFmt w:val="decimal"/>
      <w:pStyle w:val="16"/>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6D5A621"/>
    <w:multiLevelType w:val="singleLevel"/>
    <w:tmpl w:val="56D5A621"/>
    <w:lvl w:ilvl="0" w:tentative="0">
      <w:start w:val="7"/>
      <w:numFmt w:val="chineseCounting"/>
      <w:suff w:val="space"/>
      <w:lvlText w:val="第%1条"/>
      <w:lvlJc w:val="left"/>
      <w:rPr>
        <w:rFonts w:hint="eastAsia"/>
      </w:rPr>
    </w:lvl>
  </w:abstractNum>
  <w:abstractNum w:abstractNumId="5">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5"/>
  </w:num>
  <w:num w:numId="2">
    <w:abstractNumId w:val="1"/>
  </w:num>
  <w:num w:numId="3">
    <w:abstractNumId w:val="2"/>
  </w:num>
  <w:num w:numId="4">
    <w:abstractNumId w:val="4"/>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s>
  <w:rsids>
    <w:rsidRoot w:val="26A40C5B"/>
    <w:rsid w:val="0007639D"/>
    <w:rsid w:val="0013192E"/>
    <w:rsid w:val="00387003"/>
    <w:rsid w:val="00452577"/>
    <w:rsid w:val="00555BD7"/>
    <w:rsid w:val="00586C81"/>
    <w:rsid w:val="006B32D9"/>
    <w:rsid w:val="00706645"/>
    <w:rsid w:val="009E52DF"/>
    <w:rsid w:val="00A42C29"/>
    <w:rsid w:val="00A63A45"/>
    <w:rsid w:val="00AE008C"/>
    <w:rsid w:val="00CF41CB"/>
    <w:rsid w:val="00DF6199"/>
    <w:rsid w:val="00FC3455"/>
    <w:rsid w:val="05561E2E"/>
    <w:rsid w:val="062F3DF0"/>
    <w:rsid w:val="06C61106"/>
    <w:rsid w:val="1A126128"/>
    <w:rsid w:val="1A5F12AA"/>
    <w:rsid w:val="1ADC5C4A"/>
    <w:rsid w:val="22E74317"/>
    <w:rsid w:val="26A40C5B"/>
    <w:rsid w:val="2CC2018F"/>
    <w:rsid w:val="3A3C564E"/>
    <w:rsid w:val="3AD77263"/>
    <w:rsid w:val="3EA37E0A"/>
    <w:rsid w:val="3EAA16CC"/>
    <w:rsid w:val="40FF7D49"/>
    <w:rsid w:val="458E417D"/>
    <w:rsid w:val="481F6154"/>
    <w:rsid w:val="4BB61352"/>
    <w:rsid w:val="4F285398"/>
    <w:rsid w:val="53B970C0"/>
    <w:rsid w:val="53D54488"/>
    <w:rsid w:val="5C2E060F"/>
    <w:rsid w:val="5D211D97"/>
    <w:rsid w:val="60B22AFC"/>
    <w:rsid w:val="62FE0977"/>
    <w:rsid w:val="69EF1D2C"/>
    <w:rsid w:val="6A6537F6"/>
    <w:rsid w:val="6D772A28"/>
    <w:rsid w:val="6FEC20A5"/>
    <w:rsid w:val="71E85518"/>
    <w:rsid w:val="77691CFB"/>
    <w:rsid w:val="77B43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9">
    <w:name w:val="index 4"/>
    <w:basedOn w:val="1"/>
    <w:next w:val="1"/>
    <w:qFormat/>
    <w:uiPriority w:val="0"/>
    <w:pPr>
      <w:ind w:left="600" w:leftChars="600"/>
    </w:pPr>
  </w:style>
  <w:style w:type="paragraph" w:styleId="10">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1">
    <w:name w:val="Body Text First Indent"/>
    <w:basedOn w:val="4"/>
    <w:qFormat/>
    <w:uiPriority w:val="0"/>
    <w:pPr>
      <w:ind w:firstLine="420" w:firstLineChars="100"/>
    </w:pPr>
    <w:rPr>
      <w:rFonts w:eastAsia="仿宋_GB2312"/>
      <w:szCs w:val="20"/>
    </w:rPr>
  </w:style>
  <w:style w:type="character" w:styleId="14">
    <w:name w:val="page number"/>
    <w:qFormat/>
    <w:uiPriority w:val="0"/>
  </w:style>
  <w:style w:type="paragraph" w:customStyle="1" w:styleId="15">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6">
    <w:name w:val="样式1"/>
    <w:basedOn w:val="1"/>
    <w:qFormat/>
    <w:uiPriority w:val="0"/>
    <w:pPr>
      <w:numPr>
        <w:ilvl w:val="0"/>
        <w:numId w:val="2"/>
      </w:numPr>
      <w:adjustRightInd w:val="0"/>
    </w:pPr>
    <w:rPr>
      <w:rFonts w:ascii="宋体" w:hAnsi="宋体"/>
      <w:kern w:val="0"/>
      <w:szCs w:val="21"/>
    </w:rPr>
  </w:style>
  <w:style w:type="character" w:customStyle="1" w:styleId="17">
    <w:name w:val="font21"/>
    <w:qFormat/>
    <w:uiPriority w:val="0"/>
    <w:rPr>
      <w:rFonts w:hint="eastAsia" w:ascii="宋体" w:hAnsi="宋体" w:eastAsia="宋体" w:cs="宋体"/>
      <w:b/>
      <w:bCs/>
      <w:color w:val="000000"/>
      <w:sz w:val="24"/>
      <w:szCs w:val="24"/>
      <w:u w:val="single"/>
    </w:rPr>
  </w:style>
  <w:style w:type="character" w:customStyle="1" w:styleId="18">
    <w:name w:val="font31"/>
    <w:qFormat/>
    <w:uiPriority w:val="0"/>
    <w:rPr>
      <w:rFonts w:hint="eastAsia" w:ascii="宋体" w:hAnsi="宋体" w:eastAsia="宋体" w:cs="宋体"/>
      <w:b/>
      <w:bCs/>
      <w:color w:val="000000"/>
      <w:sz w:val="24"/>
      <w:szCs w:val="24"/>
      <w:u w:val="none"/>
    </w:rPr>
  </w:style>
  <w:style w:type="paragraph" w:customStyle="1" w:styleId="19">
    <w:name w:val="样式 宋体 五号 两端对齐 行距: 单倍行距"/>
    <w:basedOn w:val="1"/>
    <w:qFormat/>
    <w:uiPriority w:val="0"/>
    <w:pPr>
      <w:adjustRightInd w:val="0"/>
    </w:pPr>
    <w:rPr>
      <w:rFonts w:ascii="宋体" w:hAnsi="宋体"/>
      <w:kern w:val="0"/>
      <w:szCs w:val="20"/>
    </w:rPr>
  </w:style>
  <w:style w:type="paragraph" w:customStyle="1" w:styleId="20">
    <w:name w:val="_Style 83"/>
    <w:basedOn w:val="4"/>
    <w:next w:val="11"/>
    <w:qFormat/>
    <w:uiPriority w:val="0"/>
    <w:pPr>
      <w:ind w:firstLine="420" w:firstLineChars="100"/>
    </w:pPr>
    <w:rPr>
      <w:rFonts w:eastAsia="仿宋_GB2312"/>
      <w:szCs w:val="20"/>
    </w:rPr>
  </w:style>
  <w:style w:type="paragraph" w:customStyle="1" w:styleId="21">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2">
    <w:name w:val="首行缩进"/>
    <w:basedOn w:val="1"/>
    <w:qFormat/>
    <w:uiPriority w:val="0"/>
    <w:pPr>
      <w:widowControl/>
      <w:ind w:firstLine="480" w:firstLineChars="200"/>
      <w:jc w:val="left"/>
    </w:pPr>
    <w:rPr>
      <w:kern w:val="0"/>
      <w:sz w:val="24"/>
      <w:szCs w:val="20"/>
      <w:lang w:val="zh-CN"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3238</Words>
  <Characters>18460</Characters>
  <Lines>153</Lines>
  <Paragraphs>43</Paragraphs>
  <TotalTime>21</TotalTime>
  <ScaleCrop>false</ScaleCrop>
  <LinksUpToDate>false</LinksUpToDate>
  <CharactersWithSpaces>21655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dcterms:modified xsi:type="dcterms:W3CDTF">2022-08-07T02:46:40Z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7B85A0EA23A54EC3862DF21E402D8DAE</vt:lpwstr>
  </property>
</Properties>
</file>